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A" w:rsidRDefault="00E91D20">
      <w:pPr>
        <w:spacing w:after="0" w:line="259" w:lineRule="auto"/>
        <w:ind w:left="1925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0" w:line="239" w:lineRule="auto"/>
        <w:ind w:left="7194" w:firstLine="0"/>
        <w:jc w:val="right"/>
      </w:pPr>
      <w:r>
        <w:t xml:space="preserve"> </w:t>
      </w:r>
      <w:r>
        <w:rPr>
          <w:color w:val="000000"/>
        </w:rPr>
        <w:t xml:space="preserve">č. 11/2019-210/1596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71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3742" w:firstLine="0"/>
        <w:jc w:val="left"/>
      </w:pPr>
      <w:r>
        <w:rPr>
          <w:b/>
          <w:color w:val="000000"/>
          <w:sz w:val="32"/>
        </w:rPr>
        <w:t xml:space="preserve">PROPOZÍCIE </w:t>
      </w:r>
    </w:p>
    <w:p w:rsidR="005E11FA" w:rsidRDefault="00E91D20">
      <w:pPr>
        <w:spacing w:after="45" w:line="259" w:lineRule="auto"/>
        <w:ind w:left="29" w:firstLine="0"/>
        <w:jc w:val="center"/>
      </w:pPr>
      <w:r>
        <w:rPr>
          <w:b/>
          <w:color w:val="000099"/>
          <w:sz w:val="32"/>
        </w:rPr>
        <w:t xml:space="preserve"> </w:t>
      </w:r>
    </w:p>
    <w:p w:rsidR="005E11FA" w:rsidRDefault="00E91D20">
      <w:pPr>
        <w:pStyle w:val="Nadpis1"/>
      </w:pPr>
      <w:r>
        <w:t xml:space="preserve">ZLATÁ PRIADKA 2020 </w:t>
      </w:r>
    </w:p>
    <w:p w:rsidR="005E11FA" w:rsidRDefault="00E91D20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:rsidR="005E11FA" w:rsidRDefault="00E91D20">
      <w:pPr>
        <w:spacing w:after="0" w:line="259" w:lineRule="auto"/>
        <w:ind w:left="83" w:firstLine="0"/>
        <w:jc w:val="center"/>
      </w:pPr>
      <w:r>
        <w:rPr>
          <w:b/>
          <w:sz w:val="28"/>
        </w:rPr>
        <w:t xml:space="preserve">  </w:t>
      </w:r>
    </w:p>
    <w:p w:rsidR="005E11FA" w:rsidRDefault="00E91D20">
      <w:pPr>
        <w:spacing w:after="12" w:line="267" w:lineRule="auto"/>
        <w:ind w:left="3973" w:right="1202" w:firstLine="0"/>
        <w:jc w:val="left"/>
      </w:pPr>
      <w:r>
        <w:rPr>
          <w:b/>
          <w:color w:val="000000"/>
          <w:sz w:val="28"/>
        </w:rPr>
        <w:t>49. ročník</w:t>
      </w:r>
      <w:r>
        <w:rPr>
          <w:color w:val="000000"/>
          <w:sz w:val="28"/>
        </w:rPr>
        <w:t xml:space="preserve"> </w:t>
      </w:r>
    </w:p>
    <w:p w:rsidR="005E11FA" w:rsidRDefault="00E91D20">
      <w:pPr>
        <w:spacing w:after="12" w:line="267" w:lineRule="auto"/>
        <w:ind w:left="2804" w:right="1202" w:hanging="750"/>
        <w:jc w:val="left"/>
      </w:pPr>
      <w:r>
        <w:rPr>
          <w:b/>
          <w:color w:val="000000"/>
          <w:sz w:val="28"/>
        </w:rPr>
        <w:t xml:space="preserve">celoštátnej postupovej súťaže a prehliadky </w:t>
      </w:r>
      <w:r>
        <w:rPr>
          <w:b/>
          <w:sz w:val="28"/>
        </w:rPr>
        <w:t xml:space="preserve">detskej dramatickej tvorivosti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lastRenderedPageBreak/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spacing w:after="415" w:line="259" w:lineRule="auto"/>
        <w:ind w:left="3814" w:firstLine="0"/>
        <w:jc w:val="left"/>
      </w:pPr>
      <w:r>
        <w:rPr>
          <w:b/>
        </w:rPr>
        <w:t xml:space="preserve">November 2019 </w:t>
      </w:r>
    </w:p>
    <w:p w:rsidR="005E11FA" w:rsidRDefault="00E91D20">
      <w:pPr>
        <w:spacing w:after="72" w:line="259" w:lineRule="auto"/>
        <w:ind w:left="-22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8215" name="Group 8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9880" name="Shape 988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15" style="width:456.55pt;height:0.47998pt;mso-position-horizontal-relative:char;mso-position-vertical-relative:line" coordsize="57981,60">
                <v:shape id="Shape 988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E11FA" w:rsidRDefault="00E91D20">
      <w:pPr>
        <w:spacing w:after="0" w:line="259" w:lineRule="auto"/>
        <w:ind w:left="1013" w:firstLine="0"/>
        <w:jc w:val="left"/>
      </w:pPr>
      <w:r>
        <w:rPr>
          <w:rFonts w:ascii="Arial" w:eastAsia="Arial" w:hAnsi="Arial" w:cs="Arial"/>
          <w:color w:val="000000"/>
          <w:sz w:val="16"/>
        </w:rPr>
        <w:t xml:space="preserve">Národné osvetové centrum | Námestie SNP 12 | 812 34 Bratislava | IČO: 00164615 | www.nocka.sk </w:t>
      </w:r>
    </w:p>
    <w:p w:rsidR="005E11FA" w:rsidRDefault="00E91D20">
      <w:pPr>
        <w:spacing w:after="11" w:line="259" w:lineRule="auto"/>
        <w:ind w:left="7" w:firstLine="0"/>
        <w:jc w:val="center"/>
      </w:pPr>
      <w:r>
        <w:rPr>
          <w:b/>
        </w:rPr>
        <w:t xml:space="preserve"> </w:t>
      </w:r>
    </w:p>
    <w:p w:rsidR="005E11FA" w:rsidRDefault="00E91D20">
      <w:pPr>
        <w:pStyle w:val="Nadpis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VŠEOBECNÁ CHARAKTERISTIKA </w:t>
      </w:r>
    </w:p>
    <w:p w:rsidR="005E11FA" w:rsidRDefault="00E91D20">
      <w:pPr>
        <w:pStyle w:val="Nadpis3"/>
        <w:ind w:left="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Charakteristika súťaže </w:t>
      </w:r>
    </w:p>
    <w:p w:rsidR="005E11FA" w:rsidRDefault="00E91D20">
      <w:pPr>
        <w:ind w:left="996" w:right="33"/>
      </w:pPr>
      <w:r>
        <w:t>1.1.1.</w:t>
      </w:r>
      <w:r>
        <w:rPr>
          <w:rFonts w:ascii="Arial" w:eastAsia="Arial" w:hAnsi="Arial" w:cs="Arial"/>
        </w:rPr>
        <w:t xml:space="preserve"> </w:t>
      </w:r>
      <w:r>
        <w:t xml:space="preserve">Celoštátna postupová súťaž a prehliadka detskej dramatickej tvorivosti Zlatá priadka je </w:t>
      </w:r>
      <w:r>
        <w:rPr>
          <w:b/>
        </w:rPr>
        <w:t>vrcholným podujatím</w:t>
      </w:r>
      <w:r>
        <w:t xml:space="preserve"> tohto druhu na Slovensku.  </w:t>
      </w:r>
    </w:p>
    <w:p w:rsidR="005E11FA" w:rsidRDefault="00E91D20">
      <w:pPr>
        <w:spacing w:after="53" w:line="259" w:lineRule="auto"/>
        <w:ind w:left="442" w:hanging="10"/>
        <w:jc w:val="left"/>
      </w:pPr>
      <w:r>
        <w:t>1.1.2.</w:t>
      </w:r>
      <w:r>
        <w:rPr>
          <w:rFonts w:ascii="Arial" w:eastAsia="Arial" w:hAnsi="Arial" w:cs="Arial"/>
        </w:rPr>
        <w:t xml:space="preserve"> </w:t>
      </w:r>
      <w:r>
        <w:t xml:space="preserve">Súťaž je určená </w:t>
      </w:r>
      <w:r>
        <w:rPr>
          <w:b/>
        </w:rPr>
        <w:t>deťom do 15 rokov</w:t>
      </w:r>
      <w:r>
        <w:t xml:space="preserve">. </w:t>
      </w:r>
    </w:p>
    <w:p w:rsidR="005E11FA" w:rsidRDefault="00E91D20">
      <w:pPr>
        <w:ind w:left="417" w:right="33" w:firstLine="0"/>
      </w:pPr>
      <w:r>
        <w:t>1.1.3.</w:t>
      </w:r>
      <w:r>
        <w:rPr>
          <w:rFonts w:ascii="Arial" w:eastAsia="Arial" w:hAnsi="Arial" w:cs="Arial"/>
        </w:rPr>
        <w:t xml:space="preserve"> </w:t>
      </w:r>
      <w:r>
        <w:t xml:space="preserve">Súťaž nie je tematicky zameraná ani vymedzená. </w:t>
      </w:r>
    </w:p>
    <w:p w:rsidR="005E11FA" w:rsidRDefault="00E91D20">
      <w:pPr>
        <w:ind w:left="417" w:right="33" w:firstLine="0"/>
      </w:pPr>
      <w:r>
        <w:t>1.1.4.</w:t>
      </w:r>
      <w:r>
        <w:rPr>
          <w:rFonts w:ascii="Arial" w:eastAsia="Arial" w:hAnsi="Arial" w:cs="Arial"/>
        </w:rPr>
        <w:t xml:space="preserve"> </w:t>
      </w:r>
      <w:r>
        <w:t xml:space="preserve">Súťaž sa koná </w:t>
      </w:r>
      <w:r>
        <w:rPr>
          <w:b/>
        </w:rPr>
        <w:t>každý rok</w:t>
      </w:r>
      <w:r>
        <w:t xml:space="preserve">. </w:t>
      </w:r>
    </w:p>
    <w:p w:rsidR="005E11FA" w:rsidRDefault="00E91D20">
      <w:pPr>
        <w:pStyle w:val="Nadpis3"/>
        <w:ind w:left="2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Ciele súťaže </w:t>
      </w:r>
    </w:p>
    <w:p w:rsidR="005E11FA" w:rsidRDefault="00E91D20">
      <w:pPr>
        <w:ind w:left="996" w:right="33"/>
      </w:pPr>
      <w:r>
        <w:t>1.2.1.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Hlavným cieľom súťaže</w:t>
      </w:r>
      <w:r>
        <w:t xml:space="preserve"> je nadobúdanie vedomostí, rozvíjanie zručností a </w:t>
      </w:r>
      <w:proofErr w:type="spellStart"/>
      <w:r>
        <w:t>umeleckoodborný</w:t>
      </w:r>
      <w:proofErr w:type="spellEnd"/>
      <w:r>
        <w:t xml:space="preserve"> rast kolektívov a jednotlivcov prostredníctvom poznávania, realizácie a prezentácie umeleckej tvorby v oblasti detskej dramatickej tvorivosti. </w:t>
      </w:r>
    </w:p>
    <w:p w:rsidR="005E11FA" w:rsidRDefault="00E91D20">
      <w:pPr>
        <w:ind w:left="417" w:right="33" w:firstLine="0"/>
      </w:pPr>
      <w:r>
        <w:t>1.2.2.</w:t>
      </w:r>
      <w:r>
        <w:rPr>
          <w:rFonts w:ascii="Arial" w:eastAsia="Arial" w:hAnsi="Arial" w:cs="Arial"/>
        </w:rPr>
        <w:t xml:space="preserve"> </w:t>
      </w:r>
      <w:r>
        <w:t xml:space="preserve">Ďalšími cieľmi sú: </w:t>
      </w:r>
    </w:p>
    <w:p w:rsidR="005E11FA" w:rsidRDefault="00E91D20">
      <w:pPr>
        <w:ind w:left="1001" w:right="33" w:firstLine="0"/>
      </w:pPr>
      <w:r>
        <w:t>1.2.2.1.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 xml:space="preserve">prezentovať </w:t>
      </w:r>
      <w:r>
        <w:t>výsledky dobrovoľnej záujmovej činnosti žiakov na školách</w:t>
      </w:r>
      <w:r>
        <w:rPr>
          <w:color w:val="000000"/>
        </w:rPr>
        <w:t>;</w:t>
      </w:r>
      <w:r>
        <w:t xml:space="preserve"> </w:t>
      </w:r>
    </w:p>
    <w:p w:rsidR="005E11FA" w:rsidRDefault="00E91D20">
      <w:pPr>
        <w:spacing w:after="42" w:line="268" w:lineRule="auto"/>
        <w:ind w:left="1735" w:right="35" w:hanging="734"/>
      </w:pPr>
      <w:r>
        <w:t>1.2.2.2.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>na báze zdravej súťaživosti rozvíjať záujmy, talent, nadanie a odbornosť mladých ľudí v čase vyučovacieho a mimo vyučovacieho procesu</w:t>
      </w:r>
      <w:r>
        <w:t xml:space="preserve">;  </w:t>
      </w:r>
    </w:p>
    <w:p w:rsidR="005E11FA" w:rsidRDefault="00E91D20">
      <w:pPr>
        <w:ind w:left="1735" w:right="33" w:hanging="734"/>
      </w:pPr>
      <w:r>
        <w:t>1.2.2.3.</w:t>
      </w:r>
      <w:r>
        <w:rPr>
          <w:rFonts w:ascii="Arial" w:eastAsia="Arial" w:hAnsi="Arial" w:cs="Arial"/>
        </w:rPr>
        <w:t xml:space="preserve"> </w:t>
      </w:r>
      <w:r>
        <w:t>prezentovať a konfrontovať uplatňovanie rôznych štýlov práce s deťmi v integrácii</w:t>
      </w:r>
      <w:r>
        <w:rPr>
          <w:color w:val="000000"/>
        </w:rPr>
        <w:t xml:space="preserve"> </w:t>
      </w:r>
      <w:r>
        <w:t xml:space="preserve">majoritných a minoritných skupín (zdravotne znevýhodnených, národnostných a pod.);  </w:t>
      </w:r>
    </w:p>
    <w:p w:rsidR="005E11FA" w:rsidRDefault="00E91D20">
      <w:pPr>
        <w:ind w:left="1735" w:right="33" w:hanging="734"/>
      </w:pPr>
      <w:r>
        <w:t>1.2.2.4.</w:t>
      </w:r>
      <w:r>
        <w:rPr>
          <w:rFonts w:ascii="Arial" w:eastAsia="Arial" w:hAnsi="Arial" w:cs="Arial"/>
        </w:rPr>
        <w:t xml:space="preserve"> </w:t>
      </w:r>
      <w:r>
        <w:t xml:space="preserve">vytvárať priestor na vzájomnú inšpiráciu, vzdelávanie a výmenu skúseností umelecko-pedagogického vedenia detských súborov;  </w:t>
      </w:r>
    </w:p>
    <w:p w:rsidR="005E11FA" w:rsidRDefault="00E91D20">
      <w:pPr>
        <w:spacing w:after="5"/>
        <w:ind w:left="1735" w:right="33" w:hanging="734"/>
      </w:pPr>
      <w:r>
        <w:t>1.2.2.5.</w:t>
      </w:r>
      <w:r>
        <w:rPr>
          <w:rFonts w:ascii="Arial" w:eastAsia="Arial" w:hAnsi="Arial" w:cs="Arial"/>
        </w:rPr>
        <w:t xml:space="preserve"> </w:t>
      </w:r>
      <w:r>
        <w:t xml:space="preserve">umožniť pedagogickým zamestnancom využívať poznatky zo súťaže na skvalitnenie výchovno-vzdelávacieho procesu. </w:t>
      </w:r>
    </w:p>
    <w:p w:rsidR="005E11FA" w:rsidRDefault="00E91D20">
      <w:pPr>
        <w:spacing w:after="52" w:line="259" w:lineRule="auto"/>
        <w:ind w:left="1735" w:firstLine="0"/>
        <w:jc w:val="left"/>
      </w:pPr>
      <w:r>
        <w:t xml:space="preserve"> </w:t>
      </w:r>
    </w:p>
    <w:p w:rsidR="005E11FA" w:rsidRDefault="00E91D20">
      <w:pPr>
        <w:pStyle w:val="Nadpis3"/>
        <w:ind w:left="2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Riadenie súťaže </w:t>
      </w:r>
    </w:p>
    <w:p w:rsidR="005E11FA" w:rsidRDefault="00E91D20">
      <w:pPr>
        <w:ind w:left="996" w:right="33"/>
      </w:pPr>
      <w:r>
        <w:t>1.3.1.</w:t>
      </w:r>
      <w:r>
        <w:rPr>
          <w:rFonts w:ascii="Arial" w:eastAsia="Arial" w:hAnsi="Arial" w:cs="Arial"/>
        </w:rPr>
        <w:t xml:space="preserve"> </w:t>
      </w:r>
      <w:r>
        <w:t>Vyhlasovateľom a odborným garantom je Národné osvetové centrum z poverenia Ministerstva kultúry SR a Ministerstva školstva, vedy, výskumu a športu SR</w:t>
      </w:r>
      <w:r>
        <w:rPr>
          <w:vertAlign w:val="superscript"/>
        </w:rPr>
        <w:footnoteReference w:id="1"/>
      </w:r>
      <w:r>
        <w:t xml:space="preserve">. </w:t>
      </w:r>
    </w:p>
    <w:p w:rsidR="005E11FA" w:rsidRDefault="00E91D20">
      <w:pPr>
        <w:spacing w:after="5"/>
        <w:ind w:left="996" w:right="33"/>
      </w:pPr>
      <w:r>
        <w:t>1.3.2.</w:t>
      </w:r>
      <w:r>
        <w:rPr>
          <w:rFonts w:ascii="Arial" w:eastAsia="Arial" w:hAnsi="Arial" w:cs="Arial"/>
        </w:rPr>
        <w:t xml:space="preserve"> </w:t>
      </w:r>
      <w:r>
        <w:t>Organizátormi sú krajské a regionálne osvetové a kultúrne strediská, mestské kultúrne strediská a ďalšie kultúrne subjekty.</w:t>
      </w:r>
      <w:r>
        <w:rPr>
          <w:b/>
          <w:color w:val="000099"/>
        </w:rPr>
        <w:t xml:space="preserve"> </w:t>
      </w:r>
    </w:p>
    <w:tbl>
      <w:tblPr>
        <w:tblW w:w="8344" w:type="dxa"/>
        <w:tblInd w:w="725" w:type="dxa"/>
        <w:tblCellMar>
          <w:top w:w="53" w:type="dxa"/>
          <w:left w:w="110" w:type="dxa"/>
          <w:right w:w="88" w:type="dxa"/>
        </w:tblCellMar>
        <w:tblLook w:val="04A0" w:firstRow="1" w:lastRow="0" w:firstColumn="1" w:lastColumn="0" w:noHBand="0" w:noVBand="1"/>
      </w:tblPr>
      <w:tblGrid>
        <w:gridCol w:w="4235"/>
        <w:gridCol w:w="4109"/>
      </w:tblGrid>
      <w:tr w:rsidR="00235EA9" w:rsidRPr="0011080A" w:rsidTr="00F3086E">
        <w:trPr>
          <w:trHeight w:val="63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11080A">
              <w:rPr>
                <w:b/>
              </w:rPr>
              <w:lastRenderedPageBreak/>
              <w:t xml:space="preserve">Vyhlasovateľ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11080A">
              <w:t xml:space="preserve">Turčianske kultúrne stredisko v Martine v zriaďovateľskej pôsobnosti ŽSK </w:t>
            </w:r>
          </w:p>
        </w:tc>
      </w:tr>
      <w:tr w:rsidR="00235EA9" w:rsidRPr="0011080A" w:rsidTr="00F3086E">
        <w:trPr>
          <w:trHeight w:val="34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11080A">
              <w:rPr>
                <w:b/>
              </w:rPr>
              <w:t xml:space="preserve">Odborný garant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11080A">
              <w:t xml:space="preserve">Národné osvetové centrum </w:t>
            </w:r>
          </w:p>
        </w:tc>
      </w:tr>
      <w:tr w:rsidR="00235EA9" w:rsidRPr="0011080A" w:rsidTr="00F3086E">
        <w:trPr>
          <w:trHeight w:val="65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11080A">
              <w:rPr>
                <w:b/>
              </w:rPr>
              <w:t>Organizátor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11080A">
              <w:t>Turčianske kultúrne stredisko v Martine v zriaďovateľskej pôsobnosti ŽSK</w:t>
            </w:r>
          </w:p>
        </w:tc>
      </w:tr>
      <w:tr w:rsidR="00235EA9" w:rsidRPr="0011080A" w:rsidTr="00F3086E">
        <w:trPr>
          <w:trHeight w:val="36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  <w:rPr>
                <w:b/>
              </w:rPr>
            </w:pPr>
            <w:r w:rsidRPr="0011080A">
              <w:rPr>
                <w:b/>
              </w:rPr>
              <w:t>Spoluorganizátor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11080A">
              <w:t xml:space="preserve">Mesto </w:t>
            </w:r>
            <w:r>
              <w:t>Turčianske Teplice</w:t>
            </w:r>
          </w:p>
        </w:tc>
      </w:tr>
      <w:tr w:rsidR="00235EA9" w:rsidRPr="0011080A" w:rsidTr="00F3086E">
        <w:trPr>
          <w:trHeight w:val="641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  <w:rPr>
                <w:b/>
              </w:rPr>
            </w:pPr>
            <w:r w:rsidRPr="0011080A">
              <w:rPr>
                <w:b/>
              </w:rPr>
              <w:t>Termín a miesto konania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9" w:rsidRPr="0011080A" w:rsidRDefault="00235EA9" w:rsidP="00F3086E">
            <w:pPr>
              <w:spacing w:line="259" w:lineRule="auto"/>
            </w:pPr>
            <w:r w:rsidRPr="00235EA9">
              <w:rPr>
                <w:highlight w:val="yellow"/>
              </w:rPr>
              <w:t>30</w:t>
            </w:r>
            <w:r w:rsidRPr="00235EA9">
              <w:rPr>
                <w:highlight w:val="yellow"/>
              </w:rPr>
              <w:t>.03. 2019</w:t>
            </w:r>
          </w:p>
          <w:p w:rsidR="00235EA9" w:rsidRPr="0011080A" w:rsidRDefault="00235EA9" w:rsidP="00F3086E">
            <w:pPr>
              <w:spacing w:line="259" w:lineRule="auto"/>
            </w:pPr>
            <w:r>
              <w:t>Mestský úrad, Turčianske Teplice</w:t>
            </w:r>
          </w:p>
        </w:tc>
      </w:tr>
    </w:tbl>
    <w:p w:rsidR="005E11FA" w:rsidRDefault="00E91D20">
      <w:pPr>
        <w:spacing w:after="52" w:line="259" w:lineRule="auto"/>
        <w:ind w:left="1001" w:firstLine="0"/>
        <w:jc w:val="left"/>
      </w:pPr>
      <w:r>
        <w:rPr>
          <w:b/>
          <w:color w:val="000099"/>
        </w:rPr>
        <w:t xml:space="preserve"> </w:t>
      </w:r>
    </w:p>
    <w:p w:rsidR="005E11FA" w:rsidRDefault="00E91D20">
      <w:pPr>
        <w:pStyle w:val="Nadpis2"/>
        <w:ind w:right="4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ŠTRUKTÚRA SÚŤAŽE </w:t>
      </w:r>
    </w:p>
    <w:p w:rsidR="005E11FA" w:rsidRDefault="00E91D20">
      <w:pPr>
        <w:pStyle w:val="Nadpis3"/>
        <w:ind w:left="2"/>
      </w:pPr>
      <w:r>
        <w:t>2.1.</w:t>
      </w:r>
      <w:r>
        <w:rPr>
          <w:rFonts w:ascii="Arial" w:eastAsia="Arial" w:hAnsi="Arial" w:cs="Arial"/>
        </w:rPr>
        <w:t xml:space="preserve"> </w:t>
      </w:r>
      <w:r>
        <w:t>Kolá súťaže</w:t>
      </w:r>
      <w:r>
        <w:rPr>
          <w:color w:val="00000A"/>
        </w:rPr>
        <w:t xml:space="preserve"> </w:t>
      </w:r>
    </w:p>
    <w:p w:rsidR="005E11FA" w:rsidRDefault="00E91D20">
      <w:pPr>
        <w:ind w:left="417" w:right="33" w:firstLine="0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Súťaž má postupový charakter a je </w:t>
      </w:r>
      <w:r>
        <w:rPr>
          <w:b/>
        </w:rPr>
        <w:t>trojstupňová</w:t>
      </w:r>
      <w:r>
        <w:t xml:space="preserve">: </w:t>
      </w:r>
    </w:p>
    <w:p w:rsidR="005E11FA" w:rsidRDefault="00E91D20">
      <w:pPr>
        <w:spacing w:after="48" w:line="259" w:lineRule="auto"/>
        <w:ind w:hanging="10"/>
        <w:jc w:val="left"/>
      </w:pPr>
      <w:r>
        <w:t>2.1.1.1.</w:t>
      </w:r>
      <w:r>
        <w:rPr>
          <w:rFonts w:ascii="Arial" w:eastAsia="Arial" w:hAnsi="Arial" w:cs="Arial"/>
        </w:rPr>
        <w:t xml:space="preserve"> </w:t>
      </w:r>
      <w:r>
        <w:t xml:space="preserve">regionálne súťaže a prehliadky; </w:t>
      </w:r>
    </w:p>
    <w:p w:rsidR="005E11FA" w:rsidRDefault="00E91D20">
      <w:pPr>
        <w:spacing w:after="48" w:line="259" w:lineRule="auto"/>
        <w:ind w:right="4213" w:hanging="10"/>
        <w:jc w:val="left"/>
      </w:pPr>
      <w:r>
        <w:t>2.1.1.2.</w:t>
      </w:r>
      <w:r>
        <w:rPr>
          <w:rFonts w:ascii="Arial" w:eastAsia="Arial" w:hAnsi="Arial" w:cs="Arial"/>
        </w:rPr>
        <w:t xml:space="preserve"> </w:t>
      </w:r>
      <w:r>
        <w:t>krajské súťaže a prehliadky; 2.1.1.3.</w:t>
      </w:r>
      <w:r>
        <w:rPr>
          <w:rFonts w:ascii="Arial" w:eastAsia="Arial" w:hAnsi="Arial" w:cs="Arial"/>
        </w:rPr>
        <w:t xml:space="preserve"> </w:t>
      </w:r>
      <w:r>
        <w:t xml:space="preserve">celoštátna súťaž a prehliadka. </w:t>
      </w:r>
    </w:p>
    <w:p w:rsidR="005E11FA" w:rsidRDefault="00E91D20">
      <w:pPr>
        <w:ind w:left="996" w:right="33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Základným stupňom súťaže je regionálne kolo. Z regionálnych postupových súťaží postupujú víťazi do krajských súťaží. Víťazi krajských kôl postupujú do celoštátneho kola. </w:t>
      </w:r>
    </w:p>
    <w:p w:rsidR="005E11FA" w:rsidRDefault="00E91D20">
      <w:pPr>
        <w:spacing w:after="200"/>
        <w:ind w:left="996" w:right="33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 xml:space="preserve">Súťaž na vyšších stupňoch pozostáva zo súťažných vystúpení, interného hodnotenia poroty, odborného seminára a môže byť obohatená o tvorivé dielne alebo iné aktivity. </w:t>
      </w:r>
    </w:p>
    <w:p w:rsidR="005E11FA" w:rsidRDefault="00E91D20">
      <w:pPr>
        <w:spacing w:after="0" w:line="259" w:lineRule="auto"/>
        <w:ind w:left="7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8463" name="Group 8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9882" name="Shape 988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63" style="width:144.02pt;height:0.719971pt;mso-position-horizontal-relative:char;mso-position-vertical-relative:line" coordsize="18290,91">
                <v:shape id="Shape 9883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>
        <w:t xml:space="preserve"> </w:t>
      </w:r>
    </w:p>
    <w:p w:rsidR="005E11FA" w:rsidRDefault="00E91D20">
      <w:pPr>
        <w:spacing w:after="19" w:line="259" w:lineRule="auto"/>
        <w:ind w:left="2" w:hanging="10"/>
        <w:jc w:val="left"/>
      </w:pPr>
      <w:r>
        <w:rPr>
          <w:color w:val="000099"/>
        </w:rPr>
        <w:t>2.2.</w:t>
      </w:r>
      <w:r>
        <w:rPr>
          <w:rFonts w:ascii="Arial" w:eastAsia="Arial" w:hAnsi="Arial" w:cs="Arial"/>
          <w:color w:val="000099"/>
        </w:rPr>
        <w:t xml:space="preserve"> </w:t>
      </w:r>
      <w:r>
        <w:rPr>
          <w:color w:val="000099"/>
        </w:rPr>
        <w:t xml:space="preserve">Súťažné kategórie </w:t>
      </w:r>
    </w:p>
    <w:p w:rsidR="005E11FA" w:rsidRDefault="00E91D20">
      <w:pPr>
        <w:spacing w:after="11" w:line="268" w:lineRule="auto"/>
        <w:ind w:left="419" w:right="35" w:firstLine="0"/>
      </w:pPr>
      <w:r>
        <w:rPr>
          <w:color w:val="000000"/>
        </w:rPr>
        <w:t xml:space="preserve">Súťaž nemá súťažné kategórie. </w:t>
      </w:r>
    </w:p>
    <w:p w:rsidR="005E11FA" w:rsidRDefault="00E91D20">
      <w:pPr>
        <w:spacing w:after="50" w:line="259" w:lineRule="auto"/>
        <w:ind w:left="434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pStyle w:val="Nadpis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PODMIENKY PRE SÚŤAŽIACICH </w:t>
      </w:r>
    </w:p>
    <w:p w:rsidR="005E11FA" w:rsidRDefault="00E91D20">
      <w:pPr>
        <w:pStyle w:val="Nadpis3"/>
        <w:ind w:left="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Prihlasovanie </w:t>
      </w:r>
    </w:p>
    <w:p w:rsidR="005E11FA" w:rsidRDefault="00E91D20">
      <w:pPr>
        <w:ind w:left="996" w:right="33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Súťaže sa môžu zúčastniť všetky detské a mládežnícke divadelné súbory, ktoré vyvíjajú svoju umeleckú činnosť na území Slovenskej republiky. </w:t>
      </w:r>
    </w:p>
    <w:p w:rsidR="005E11FA" w:rsidRDefault="00E91D20">
      <w:pPr>
        <w:spacing w:after="71"/>
        <w:ind w:left="996" w:right="33"/>
      </w:pPr>
      <w:r>
        <w:t>3.1.2.</w:t>
      </w:r>
      <w:r>
        <w:rPr>
          <w:rFonts w:ascii="Arial" w:eastAsia="Arial" w:hAnsi="Arial" w:cs="Arial"/>
        </w:rPr>
        <w:t xml:space="preserve"> </w:t>
      </w:r>
      <w:r>
        <w:t xml:space="preserve">Do základného kola súťaže sa kolektívy/jednotlivci prihlasujú podľa </w:t>
      </w:r>
      <w:r>
        <w:rPr>
          <w:b/>
        </w:rPr>
        <w:t>miesta svojho bydliska/pôsobenia</w:t>
      </w:r>
      <w:r>
        <w:t>. Ak sa v mieste bydliska/pôsobenia neuskutoční regionálne kolo, môžu sa prihlásiť do regionálneho kola v inom regióne daného kraja, ak s tým budú súhlasiť organizátori.</w:t>
      </w:r>
      <w:r>
        <w:rPr>
          <w:vertAlign w:val="superscript"/>
        </w:rPr>
        <w:footnoteReference w:id="2"/>
      </w:r>
      <w:r>
        <w:t xml:space="preserve"> </w:t>
      </w:r>
    </w:p>
    <w:p w:rsidR="005E11FA" w:rsidRDefault="00E91D20">
      <w:pPr>
        <w:spacing w:after="42" w:line="268" w:lineRule="auto"/>
        <w:ind w:left="998" w:right="35"/>
      </w:pPr>
      <w:r>
        <w:t>3.1.3.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 xml:space="preserve">Do súťaže sa súbory </w:t>
      </w:r>
      <w:r>
        <w:rPr>
          <w:b/>
          <w:color w:val="000000"/>
        </w:rPr>
        <w:t>prihlasujú</w:t>
      </w:r>
      <w:r>
        <w:rPr>
          <w:color w:val="000000"/>
        </w:rPr>
        <w:t xml:space="preserve"> vyplnením elektronického formulára na stránke Národného osvetového centra </w:t>
      </w:r>
      <w:hyperlink r:id="rId7">
        <w:r>
          <w:rPr>
            <w:color w:val="0000FF"/>
            <w:u w:val="single" w:color="0000FF"/>
          </w:rPr>
          <w:t>http://www.nocka.sk/sutaze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prehliadky/zlata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priadka/</w:t>
        </w:r>
      </w:hyperlink>
      <w:hyperlink r:id="rId14">
        <w:r>
          <w:rPr>
            <w:color w:val="000000"/>
          </w:rPr>
          <w:t>,</w:t>
        </w:r>
      </w:hyperlink>
      <w:r>
        <w:rPr>
          <w:color w:val="000000"/>
        </w:rPr>
        <w:t xml:space="preserve"> v časti „Chcem sa prihlásiť“.</w:t>
      </w:r>
      <w:r>
        <w:t xml:space="preserve"> </w:t>
      </w:r>
    </w:p>
    <w:p w:rsidR="005E11FA" w:rsidRDefault="00E91D20">
      <w:pPr>
        <w:pStyle w:val="Nadpis3"/>
        <w:ind w:left="2"/>
      </w:pPr>
      <w:r>
        <w:lastRenderedPageBreak/>
        <w:t>3.2.</w:t>
      </w:r>
      <w:r>
        <w:rPr>
          <w:rFonts w:ascii="Arial" w:eastAsia="Arial" w:hAnsi="Arial" w:cs="Arial"/>
        </w:rPr>
        <w:t xml:space="preserve"> </w:t>
      </w:r>
      <w:r>
        <w:t xml:space="preserve">Súťažné podmienky </w:t>
      </w:r>
    </w:p>
    <w:p w:rsidR="005E11FA" w:rsidRDefault="00E91D20">
      <w:pPr>
        <w:spacing w:after="48" w:line="259" w:lineRule="auto"/>
        <w:ind w:left="427" w:hanging="10"/>
        <w:jc w:val="left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Súťaž sa koná v slovenskom jazyku. </w:t>
      </w:r>
    </w:p>
    <w:p w:rsidR="005E11FA" w:rsidRDefault="00E91D20">
      <w:pPr>
        <w:spacing w:after="69"/>
        <w:ind w:left="996" w:right="33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 xml:space="preserve">Kolektív/jednotlivec prechádza všetkými stupňami súťaže </w:t>
      </w:r>
      <w:r>
        <w:rPr>
          <w:b/>
        </w:rPr>
        <w:t>s tou istou inscenáciou</w:t>
      </w:r>
      <w:r>
        <w:t>, ktorú uvedie v základnom stupni súťaže.</w:t>
      </w:r>
      <w:r>
        <w:rPr>
          <w:vertAlign w:val="superscript"/>
        </w:rPr>
        <w:footnoteReference w:id="3"/>
      </w:r>
      <w:r>
        <w:t xml:space="preserve"> </w:t>
      </w:r>
    </w:p>
    <w:p w:rsidR="005E11FA" w:rsidRDefault="00E91D20">
      <w:pPr>
        <w:spacing w:after="42" w:line="267" w:lineRule="auto"/>
        <w:ind w:left="996" w:right="32"/>
      </w:pPr>
      <w:r>
        <w:t>3.2.3.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 xml:space="preserve">Kolektívy sa môžu prezentovať v týchto žánroch divadelného umenia: </w:t>
      </w:r>
      <w:r>
        <w:rPr>
          <w:b/>
          <w:color w:val="000000"/>
        </w:rPr>
        <w:t>činohra, bábkové divadlo, hudobno-dramatické divadlo, pohybové a pantomimické divadlo, dramatické hry detí</w:t>
      </w:r>
      <w:r>
        <w:rPr>
          <w:color w:val="000000"/>
        </w:rPr>
        <w:t xml:space="preserve">. </w:t>
      </w:r>
      <w:r>
        <w:t xml:space="preserve"> </w:t>
      </w:r>
    </w:p>
    <w:p w:rsidR="005E11FA" w:rsidRDefault="00E91D20">
      <w:pPr>
        <w:ind w:left="417" w:right="33" w:firstLine="0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 xml:space="preserve">Kolektívy/jednotlivci môžu inscenovať </w:t>
      </w:r>
      <w:r>
        <w:rPr>
          <w:b/>
        </w:rPr>
        <w:t xml:space="preserve">literárne, dramatické, </w:t>
      </w:r>
      <w:r>
        <w:t>alebo</w:t>
      </w:r>
      <w:r>
        <w:rPr>
          <w:b/>
        </w:rPr>
        <w:t xml:space="preserve"> autorské texty.</w:t>
      </w:r>
      <w:r>
        <w:t xml:space="preserve"> </w:t>
      </w:r>
    </w:p>
    <w:p w:rsidR="005E11FA" w:rsidRDefault="00E91D20">
      <w:pPr>
        <w:spacing w:after="42" w:line="268" w:lineRule="auto"/>
        <w:ind w:left="998" w:right="35"/>
      </w:pPr>
      <w:r>
        <w:rPr>
          <w:color w:val="000000"/>
        </w:rPr>
        <w:t>3.2.5.</w:t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Do súťaže sa môžu prihlásiť kolektívy a jednotlivci – </w:t>
      </w:r>
      <w:r>
        <w:rPr>
          <w:b/>
        </w:rPr>
        <w:t>žiaci 1. až 9. ročníka základných škôl a 1. až 4. ročníka osemročných gymnázií</w:t>
      </w:r>
      <w:r>
        <w:t xml:space="preserve"> (vo veku od 6 do 15 rokov vrátane). </w:t>
      </w:r>
      <w:r>
        <w:rPr>
          <w:color w:val="000000"/>
        </w:rPr>
        <w:t xml:space="preserve">Prípadné výnimky sa môžu konzultovať s odborným pracovníkom Národného osvetového centra. </w:t>
      </w:r>
    </w:p>
    <w:p w:rsidR="005E11FA" w:rsidRDefault="00E91D20">
      <w:pPr>
        <w:ind w:left="996" w:right="33"/>
      </w:pPr>
      <w:r>
        <w:t>3.2.6.</w:t>
      </w:r>
      <w:r>
        <w:rPr>
          <w:rFonts w:ascii="Arial" w:eastAsia="Arial" w:hAnsi="Arial" w:cs="Arial"/>
        </w:rPr>
        <w:t xml:space="preserve"> </w:t>
      </w:r>
      <w:r>
        <w:t xml:space="preserve">Súťažiaci sa </w:t>
      </w:r>
      <w:r>
        <w:rPr>
          <w:b/>
        </w:rPr>
        <w:t>nemôžu</w:t>
      </w:r>
      <w:r>
        <w:t xml:space="preserve"> prezentovať so súťažným programom, s ktorým sa zúčastnili na súťažiach vyhlasovaných Národným osvetovým centrom v predchádzajúcich rokoch. </w:t>
      </w:r>
    </w:p>
    <w:p w:rsidR="005E11FA" w:rsidRDefault="00E91D20">
      <w:pPr>
        <w:spacing w:after="5"/>
        <w:ind w:left="996" w:right="33"/>
      </w:pPr>
      <w:r>
        <w:t>3.2.7.</w:t>
      </w:r>
      <w:r>
        <w:rPr>
          <w:rFonts w:ascii="Arial" w:eastAsia="Arial" w:hAnsi="Arial" w:cs="Arial"/>
        </w:rPr>
        <w:t xml:space="preserve"> </w:t>
      </w:r>
      <w:r>
        <w:t xml:space="preserve">Podmienkou účasti kolektívov/jednotlivcov je </w:t>
      </w:r>
      <w:r>
        <w:rPr>
          <w:b/>
        </w:rPr>
        <w:t>predloženie textu s uvedením autora</w:t>
      </w:r>
      <w:r>
        <w:t xml:space="preserve"> a prekladateľa alebo scenára inscenácie s uvedením autora, resp. zostavovateľa scenára, autora dramatizácie a režiséra inscenácie. </w:t>
      </w:r>
    </w:p>
    <w:p w:rsidR="005E11FA" w:rsidRDefault="00E91D20">
      <w:pPr>
        <w:spacing w:after="53" w:line="259" w:lineRule="auto"/>
        <w:ind w:left="434" w:firstLine="0"/>
        <w:jc w:val="left"/>
      </w:pPr>
      <w:r>
        <w:t xml:space="preserve"> </w:t>
      </w:r>
    </w:p>
    <w:p w:rsidR="005E11FA" w:rsidRDefault="00E91D20">
      <w:pPr>
        <w:pStyle w:val="Nadpis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POŽIADAVKY NA ORGANIZÁTOROV </w:t>
      </w:r>
    </w:p>
    <w:p w:rsidR="005E11FA" w:rsidRDefault="00E91D20">
      <w:pPr>
        <w:pStyle w:val="Nadpis3"/>
        <w:ind w:left="2"/>
      </w:pPr>
      <w:r>
        <w:t>4.1.</w:t>
      </w:r>
      <w:r>
        <w:rPr>
          <w:rFonts w:ascii="Arial" w:eastAsia="Arial" w:hAnsi="Arial" w:cs="Arial"/>
        </w:rPr>
        <w:t xml:space="preserve"> </w:t>
      </w:r>
      <w:r>
        <w:t>Regionálne súťaže a prehliadky</w:t>
      </w:r>
      <w:r>
        <w:rPr>
          <w:color w:val="00000A"/>
        </w:rPr>
        <w:t xml:space="preserve"> </w:t>
      </w:r>
    </w:p>
    <w:p w:rsidR="005E11FA" w:rsidRDefault="00E91D20">
      <w:pPr>
        <w:ind w:left="996" w:right="33"/>
      </w:pPr>
      <w:r>
        <w:t>4.1.1.</w:t>
      </w:r>
      <w:r>
        <w:rPr>
          <w:rFonts w:ascii="Arial" w:eastAsia="Arial" w:hAnsi="Arial" w:cs="Arial"/>
        </w:rPr>
        <w:t xml:space="preserve"> </w:t>
      </w:r>
      <w:r>
        <w:t xml:space="preserve">Súťaže a prehliadky na regionálnej úrovni je potrebné uskutočniť najneskôr do </w:t>
      </w:r>
      <w:r>
        <w:rPr>
          <w:b/>
        </w:rPr>
        <w:t>31. marca 2020</w:t>
      </w:r>
      <w:r>
        <w:t xml:space="preserve">. </w:t>
      </w:r>
    </w:p>
    <w:p w:rsidR="005E11FA" w:rsidRDefault="00E91D20">
      <w:pPr>
        <w:ind w:left="996" w:right="33"/>
      </w:pPr>
      <w:r>
        <w:t>4.1.2.</w:t>
      </w:r>
      <w:r>
        <w:rPr>
          <w:rFonts w:ascii="Arial" w:eastAsia="Arial" w:hAnsi="Arial" w:cs="Arial"/>
        </w:rPr>
        <w:t xml:space="preserve"> </w:t>
      </w:r>
      <w:r>
        <w:t xml:space="preserve">Termín regionálneho kola je potrebné nahlásiť zodpovednému pracovníkovi Národného osvetového centra najneskôr do 30. 11. 2019. </w:t>
      </w:r>
    </w:p>
    <w:p w:rsidR="005E11FA" w:rsidRDefault="00E91D20">
      <w:pPr>
        <w:spacing w:after="684"/>
        <w:ind w:left="996" w:right="33"/>
      </w:pPr>
      <w:r>
        <w:t>4.1.3.</w:t>
      </w:r>
      <w:r>
        <w:rPr>
          <w:rFonts w:ascii="Arial" w:eastAsia="Arial" w:hAnsi="Arial" w:cs="Arial"/>
        </w:rPr>
        <w:t xml:space="preserve"> </w:t>
      </w:r>
      <w:r>
        <w:t xml:space="preserve">Organizátor zabezpečí pre členov odbornej poroty možnosť dôkladnej prípravy na hodnotiacu prácu poskytnutím textov pred začiatkom súťaže. </w:t>
      </w:r>
    </w:p>
    <w:p w:rsidR="005E11FA" w:rsidRDefault="00E91D20">
      <w:pPr>
        <w:spacing w:after="0" w:line="259" w:lineRule="auto"/>
        <w:ind w:left="7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9077" name="Group 9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9884" name="Shape 988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77" style="width:144.02pt;height:0.719971pt;mso-position-horizontal-relative:char;mso-position-vertical-relative:line" coordsize="18290,91">
                <v:shape id="Shape 9885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>
        <w:t xml:space="preserve"> </w:t>
      </w:r>
    </w:p>
    <w:p w:rsidR="005E11FA" w:rsidRDefault="00E91D20">
      <w:pPr>
        <w:ind w:left="996" w:right="33"/>
      </w:pPr>
      <w:r>
        <w:t>4.1.4.</w:t>
      </w:r>
      <w:r>
        <w:rPr>
          <w:rFonts w:ascii="Arial" w:eastAsia="Arial" w:hAnsi="Arial" w:cs="Arial"/>
        </w:rPr>
        <w:t xml:space="preserve"> </w:t>
      </w:r>
      <w:r>
        <w:t xml:space="preserve">Protokol o udelení cien a výsledkov a hodnotiacu správu predsedu poroty zaslať najneskôr do 7 dní po ukončení súťaže zodpovednému organizátorovi konkrétneho krajského kola súťaže a zodpovednému pracovníkovi Národného osvetového centra. </w:t>
      </w:r>
    </w:p>
    <w:p w:rsidR="005E11FA" w:rsidRDefault="00E91D20">
      <w:pPr>
        <w:pStyle w:val="Nadpis3"/>
        <w:ind w:left="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Krajské súťaže a prehliadky </w:t>
      </w:r>
    </w:p>
    <w:p w:rsidR="005E11FA" w:rsidRDefault="00E91D20">
      <w:pPr>
        <w:ind w:left="417" w:right="33" w:firstLine="0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 xml:space="preserve">Súťaže a prehliadky na krajskej úrovni je potrebné uskutočniť najneskôr do </w:t>
      </w:r>
      <w:r>
        <w:rPr>
          <w:b/>
        </w:rPr>
        <w:t>20. apríla 2020</w:t>
      </w:r>
      <w:r>
        <w:t xml:space="preserve">. </w:t>
      </w:r>
    </w:p>
    <w:p w:rsidR="005E11FA" w:rsidRDefault="00E91D20">
      <w:pPr>
        <w:ind w:left="996" w:right="33"/>
      </w:pPr>
      <w:r>
        <w:t>4.2.2.</w:t>
      </w:r>
      <w:r>
        <w:rPr>
          <w:rFonts w:ascii="Arial" w:eastAsia="Arial" w:hAnsi="Arial" w:cs="Arial"/>
        </w:rPr>
        <w:t xml:space="preserve"> </w:t>
      </w:r>
      <w:r>
        <w:t xml:space="preserve">Termín krajského kola je potrebné nahlásiť zodpovednému pracovníkovi Národného osvetového centra najneskôr do </w:t>
      </w:r>
      <w:r>
        <w:rPr>
          <w:b/>
        </w:rPr>
        <w:t>30. 11. 2019</w:t>
      </w:r>
      <w:r>
        <w:t xml:space="preserve">. </w:t>
      </w:r>
    </w:p>
    <w:p w:rsidR="005E11FA" w:rsidRDefault="00E91D20">
      <w:pPr>
        <w:ind w:left="996" w:right="33"/>
      </w:pPr>
      <w:r>
        <w:t>4.2.3.</w:t>
      </w:r>
      <w:r>
        <w:rPr>
          <w:rFonts w:ascii="Arial" w:eastAsia="Arial" w:hAnsi="Arial" w:cs="Arial"/>
        </w:rPr>
        <w:t xml:space="preserve"> </w:t>
      </w:r>
      <w:r>
        <w:t xml:space="preserve">Organizátor zabezpečí pre členov odbornej poroty možnosť dôkladnej prípravy na hodnotiacu prácu poskytnutím textov pred začiatkom súťaže. </w:t>
      </w:r>
    </w:p>
    <w:p w:rsidR="005E11FA" w:rsidRDefault="00E91D20">
      <w:pPr>
        <w:ind w:left="996" w:right="33"/>
      </w:pPr>
      <w:r>
        <w:t>4.2.4.</w:t>
      </w:r>
      <w:r>
        <w:rPr>
          <w:rFonts w:ascii="Arial" w:eastAsia="Arial" w:hAnsi="Arial" w:cs="Arial"/>
        </w:rPr>
        <w:t xml:space="preserve"> </w:t>
      </w:r>
      <w:r>
        <w:t xml:space="preserve">Protokol o udelení cien a výsledkov a hodnotiacu správu predsedu poroty zaslať najneskôr do 7 dní po ukončení súťaže zodpovednému pracovníkovi Národného osvetového centra. </w:t>
      </w:r>
    </w:p>
    <w:p w:rsidR="005E11FA" w:rsidRDefault="00E91D20">
      <w:pPr>
        <w:spacing w:after="42" w:line="268" w:lineRule="auto"/>
        <w:ind w:left="998" w:right="35"/>
      </w:pPr>
      <w:r>
        <w:lastRenderedPageBreak/>
        <w:t>4.2.5.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 xml:space="preserve">Podľa svojich možností treba zabezpečiť </w:t>
      </w:r>
      <w:r>
        <w:rPr>
          <w:b/>
          <w:color w:val="000000"/>
        </w:rPr>
        <w:t>videozáznam</w:t>
      </w:r>
      <w:r>
        <w:rPr>
          <w:color w:val="000000"/>
        </w:rPr>
        <w:t xml:space="preserve"> súťažných vystúpení a dodať jeden exemplár zodpovednému pracovníkovi Národného osvetového centra </w:t>
      </w:r>
      <w:r>
        <w:rPr>
          <w:b/>
        </w:rPr>
        <w:t>najneskôr</w:t>
      </w:r>
      <w:r>
        <w:t xml:space="preserve"> </w:t>
      </w:r>
      <w:r>
        <w:rPr>
          <w:b/>
        </w:rPr>
        <w:t>30 dní</w:t>
      </w:r>
      <w:r>
        <w:t xml:space="preserve"> </w:t>
      </w:r>
      <w:r>
        <w:rPr>
          <w:color w:val="000000"/>
        </w:rPr>
        <w:t>pred termínom konania celoštátneho kola súťaže.</w:t>
      </w:r>
      <w:r>
        <w:t xml:space="preserve"> </w:t>
      </w:r>
    </w:p>
    <w:p w:rsidR="005E11FA" w:rsidRDefault="00E91D20">
      <w:pPr>
        <w:pStyle w:val="Nadpis3"/>
        <w:ind w:left="2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Celoštátna súťaž a prehliadka </w:t>
      </w:r>
    </w:p>
    <w:p w:rsidR="005E11FA" w:rsidRDefault="00E91D20">
      <w:pPr>
        <w:spacing w:after="0"/>
        <w:ind w:left="417" w:right="33" w:firstLine="0"/>
      </w:pPr>
      <w:r>
        <w:t>4.3.1.</w:t>
      </w:r>
      <w:r>
        <w:rPr>
          <w:rFonts w:ascii="Arial" w:eastAsia="Arial" w:hAnsi="Arial" w:cs="Arial"/>
        </w:rPr>
        <w:t xml:space="preserve"> </w:t>
      </w:r>
      <w:r>
        <w:t xml:space="preserve">Organizátorom je mesto Šaľa a Mestské kultúrne stredisko v Šali a uskutoční sa </w:t>
      </w:r>
      <w:r>
        <w:rPr>
          <w:b/>
        </w:rPr>
        <w:t xml:space="preserve">27. – 30. </w:t>
      </w:r>
    </w:p>
    <w:p w:rsidR="005E11FA" w:rsidRDefault="00E91D20">
      <w:pPr>
        <w:spacing w:after="0" w:line="259" w:lineRule="auto"/>
        <w:ind w:left="996" w:hanging="10"/>
        <w:jc w:val="left"/>
      </w:pPr>
      <w:r>
        <w:rPr>
          <w:b/>
        </w:rPr>
        <w:t xml:space="preserve">mája 2020 v Šali.  </w:t>
      </w:r>
    </w:p>
    <w:p w:rsidR="005E11FA" w:rsidRDefault="00E91D20">
      <w:pPr>
        <w:spacing w:after="52" w:line="259" w:lineRule="auto"/>
        <w:ind w:left="1001" w:firstLine="0"/>
        <w:jc w:val="left"/>
      </w:pPr>
      <w:r>
        <w:t xml:space="preserve"> </w:t>
      </w:r>
    </w:p>
    <w:p w:rsidR="005E11FA" w:rsidRDefault="00E91D20">
      <w:pPr>
        <w:pStyle w:val="Nadpis2"/>
        <w:ind w:right="42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 HODNOTENIE SÚŤAŽE </w:t>
      </w:r>
    </w:p>
    <w:p w:rsidR="005E11FA" w:rsidRDefault="00E91D20">
      <w:pPr>
        <w:pStyle w:val="Nadpis3"/>
        <w:ind w:left="2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Poroty </w:t>
      </w:r>
    </w:p>
    <w:p w:rsidR="005E11FA" w:rsidRDefault="00E91D20">
      <w:pPr>
        <w:ind w:left="996" w:right="33"/>
      </w:pPr>
      <w:r>
        <w:t>5.1.1.</w:t>
      </w:r>
      <w:r>
        <w:rPr>
          <w:rFonts w:ascii="Arial" w:eastAsia="Arial" w:hAnsi="Arial" w:cs="Arial"/>
        </w:rPr>
        <w:t xml:space="preserve"> </w:t>
      </w:r>
      <w:r>
        <w:t xml:space="preserve">Na objektívne hodnotenie súťažných predstavení sa zostavujú odborné poroty z aktívnych odborníkov z divadelnej oblasti s adekvátnou viacročnou praxou, pričom odporúčané zloženie poroty je režisér, scénograf, dramaturg, učiteľ dramatickej výchovy, pedagóg základnej umeleckej školy, pedagóg konzervatória/pedagóg umeleckej vysokej školy, divadelný teoretik a kritik.      </w:t>
      </w:r>
    </w:p>
    <w:p w:rsidR="005E11FA" w:rsidRDefault="00E91D20">
      <w:pPr>
        <w:ind w:left="996" w:right="33"/>
      </w:pPr>
      <w:r>
        <w:t>5.1.2.</w:t>
      </w:r>
      <w:r>
        <w:rPr>
          <w:rFonts w:ascii="Arial" w:eastAsia="Arial" w:hAnsi="Arial" w:cs="Arial"/>
        </w:rPr>
        <w:t xml:space="preserve"> </w:t>
      </w:r>
      <w:r>
        <w:t xml:space="preserve">Poroty môžu mať </w:t>
      </w:r>
      <w:r>
        <w:rPr>
          <w:b/>
        </w:rPr>
        <w:t>3 až 7 členov</w:t>
      </w:r>
      <w:r>
        <w:t xml:space="preserve">, pričom odporúčaný počet porotcov je kvôli hlasovaniu nepárny. </w:t>
      </w:r>
    </w:p>
    <w:p w:rsidR="005E11FA" w:rsidRDefault="00E91D20">
      <w:pPr>
        <w:spacing w:after="48" w:line="259" w:lineRule="auto"/>
        <w:ind w:left="427" w:hanging="10"/>
        <w:jc w:val="left"/>
      </w:pPr>
      <w:r>
        <w:t>5.1.3.</w:t>
      </w:r>
      <w:r>
        <w:rPr>
          <w:rFonts w:ascii="Arial" w:eastAsia="Arial" w:hAnsi="Arial" w:cs="Arial"/>
        </w:rPr>
        <w:t xml:space="preserve"> </w:t>
      </w:r>
      <w:r>
        <w:t xml:space="preserve">Vymenovanie porotcov </w:t>
      </w:r>
    </w:p>
    <w:p w:rsidR="005E11FA" w:rsidRDefault="00E91D20">
      <w:pPr>
        <w:ind w:left="1735" w:right="33" w:hanging="734"/>
      </w:pPr>
      <w:r>
        <w:t>5.1.3.1.</w:t>
      </w:r>
      <w:r>
        <w:rPr>
          <w:rFonts w:ascii="Arial" w:eastAsia="Arial" w:hAnsi="Arial" w:cs="Arial"/>
        </w:rPr>
        <w:t xml:space="preserve"> </w:t>
      </w:r>
      <w:r>
        <w:t xml:space="preserve">Regionálne poroty vymenujú riaditelia regionálnych a krajských osvetových stredísk, ktoré organizujú regionálne kolá súťaže. Organizátorom regionálnych kôl odporúčame vyberať porotcov zo zoznamu porotcov, ktorý tvorí prílohu týchto propozícií, a konzultovať porotu s Národným osvetovým centrom. </w:t>
      </w:r>
    </w:p>
    <w:p w:rsidR="005E11FA" w:rsidRDefault="00E91D20">
      <w:pPr>
        <w:ind w:left="1735" w:right="33" w:hanging="734"/>
      </w:pPr>
      <w:r>
        <w:t>5.1.3.2.</w:t>
      </w:r>
      <w:r>
        <w:rPr>
          <w:rFonts w:ascii="Arial" w:eastAsia="Arial" w:hAnsi="Arial" w:cs="Arial"/>
        </w:rPr>
        <w:t xml:space="preserve"> </w:t>
      </w:r>
      <w:r>
        <w:t xml:space="preserve">V odbornej porote </w:t>
      </w:r>
      <w:r>
        <w:rPr>
          <w:b/>
        </w:rPr>
        <w:t>na krajskej úrovni</w:t>
      </w:r>
      <w:r>
        <w:t xml:space="preserve"> musí byť </w:t>
      </w:r>
      <w:r>
        <w:rPr>
          <w:b/>
        </w:rPr>
        <w:t>jeden člen vybraný Národným osvetovým centrom</w:t>
      </w:r>
      <w:r>
        <w:t xml:space="preserve">. Ostatných členov krajskej poroty vyberajú regionálne a krajské osvetové strediská, ktoré organizujú krajské kolá súťaže. Pri výbere porotcov odporúčame organizátorom krajských kôl vyberať z odporúčaného zoznamu porotcov, ktorý tvorí prílohu týchto propozícií, a konzultovať porotu s Národným osvetovým centrom. </w:t>
      </w:r>
    </w:p>
    <w:p w:rsidR="005E11FA" w:rsidRDefault="00E91D20">
      <w:pPr>
        <w:spacing w:after="50" w:line="259" w:lineRule="auto"/>
        <w:ind w:left="996" w:hanging="10"/>
        <w:jc w:val="left"/>
      </w:pPr>
      <w:r>
        <w:t>5.1.3.3.</w:t>
      </w:r>
      <w:r>
        <w:rPr>
          <w:rFonts w:ascii="Arial" w:eastAsia="Arial" w:hAnsi="Arial" w:cs="Arial"/>
        </w:rPr>
        <w:t xml:space="preserve"> </w:t>
      </w:r>
      <w:r>
        <w:t xml:space="preserve">Celoštátnu porotu </w:t>
      </w:r>
      <w:r>
        <w:rPr>
          <w:b/>
        </w:rPr>
        <w:t>vymenuje generálny riaditeľ Národného osvetového centra</w:t>
      </w:r>
      <w:r>
        <w:t xml:space="preserve">. </w:t>
      </w:r>
    </w:p>
    <w:p w:rsidR="005E11FA" w:rsidRDefault="00E91D20">
      <w:pPr>
        <w:spacing w:after="5"/>
        <w:ind w:left="996" w:right="33"/>
      </w:pPr>
      <w:r>
        <w:t>5.1.4.</w:t>
      </w:r>
      <w:r>
        <w:rPr>
          <w:rFonts w:ascii="Arial" w:eastAsia="Arial" w:hAnsi="Arial" w:cs="Arial"/>
        </w:rPr>
        <w:t xml:space="preserve"> </w:t>
      </w:r>
      <w:r>
        <w:t xml:space="preserve">Člen odbornej poroty na každom stupni súťaže nesmie byť v konflikte záujmov, t. j. v porote nemá pôsobiť porotca, ktorý </w:t>
      </w:r>
      <w:r>
        <w:rPr>
          <w:b/>
        </w:rPr>
        <w:t xml:space="preserve">súťažný kolektív pripravoval </w:t>
      </w:r>
      <w:r>
        <w:rPr>
          <w:color w:val="000000"/>
        </w:rPr>
        <w:t>v danej divadelnej sezóne</w:t>
      </w:r>
      <w:r>
        <w:t xml:space="preserve">, ktorý je </w:t>
      </w:r>
      <w:r>
        <w:rPr>
          <w:b/>
        </w:rPr>
        <w:t>vedúcim/režisérom</w:t>
      </w:r>
      <w:r>
        <w:t xml:space="preserve"> súťažného kolektívu, alebo je so súťažiacimi v </w:t>
      </w:r>
      <w:r>
        <w:rPr>
          <w:b/>
        </w:rPr>
        <w:t>blízkom príbuzenskom vzťahu</w:t>
      </w:r>
      <w:r>
        <w:t xml:space="preserve">. </w:t>
      </w:r>
    </w:p>
    <w:p w:rsidR="005E11FA" w:rsidRDefault="00E91D20">
      <w:pPr>
        <w:spacing w:after="0" w:line="259" w:lineRule="auto"/>
        <w:ind w:left="7" w:firstLine="0"/>
        <w:jc w:val="left"/>
      </w:pPr>
      <w:r>
        <w:rPr>
          <w:color w:val="000099"/>
        </w:rPr>
        <w:t xml:space="preserve"> </w:t>
      </w:r>
    </w:p>
    <w:p w:rsidR="005E11FA" w:rsidRDefault="00E91D20">
      <w:pPr>
        <w:pStyle w:val="Nadpis3"/>
        <w:spacing w:after="12"/>
        <w:ind w:left="2"/>
      </w:pPr>
      <w:r>
        <w:t xml:space="preserve">5.2. Hodnotenie súťaže </w:t>
      </w:r>
    </w:p>
    <w:p w:rsidR="005E11FA" w:rsidRDefault="00E91D20">
      <w:pPr>
        <w:ind w:left="996" w:right="33"/>
      </w:pPr>
      <w:r>
        <w:t>5.2.1.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Na celoštátnej úrovni</w:t>
      </w:r>
      <w:r>
        <w:t xml:space="preserve"> porota zaraďuje súťažiacich podľa celkovej úrovne inscenácie do </w:t>
      </w:r>
      <w:r>
        <w:rPr>
          <w:b/>
        </w:rPr>
        <w:t xml:space="preserve">zlatého, strieborného a bronzového pásma, </w:t>
      </w:r>
      <w:r>
        <w:t xml:space="preserve">resp. mimo nich. Zároveň porota udeľuje jednu </w:t>
      </w:r>
      <w:r>
        <w:rPr>
          <w:b/>
        </w:rPr>
        <w:t>hlavnú cenu</w:t>
      </w:r>
      <w:r>
        <w:t xml:space="preserve">. </w:t>
      </w:r>
    </w:p>
    <w:p w:rsidR="005E11FA" w:rsidRDefault="00E91D20">
      <w:pPr>
        <w:spacing w:after="61"/>
        <w:ind w:left="996" w:right="33"/>
      </w:pPr>
      <w:r>
        <w:t>5.2.2.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Na krajskej úrovni</w:t>
      </w:r>
      <w:r>
        <w:t xml:space="preserve"> porota udeľuje jeden priamy postup a maximálne dva návrhy na postup do celoštátneho kola.</w:t>
      </w:r>
      <w:r>
        <w:rPr>
          <w:vertAlign w:val="superscript"/>
        </w:rPr>
        <w:footnoteReference w:id="4"/>
      </w:r>
      <w:r>
        <w:t xml:space="preserve"> </w:t>
      </w:r>
    </w:p>
    <w:p w:rsidR="005E11FA" w:rsidRDefault="00E91D20">
      <w:pPr>
        <w:ind w:left="417" w:right="33" w:firstLine="0"/>
      </w:pPr>
      <w:r>
        <w:lastRenderedPageBreak/>
        <w:t>5.2.3.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Na regionálnej úrovni</w:t>
      </w:r>
      <w:r>
        <w:t xml:space="preserve"> porota udeľuje jeden priamy postup a ďalšie návrhy na postup.</w:t>
      </w:r>
      <w:r>
        <w:rPr>
          <w:vertAlign w:val="superscript"/>
        </w:rPr>
        <w:footnoteReference w:id="5"/>
      </w:r>
      <w:r>
        <w:t xml:space="preserve"> </w:t>
      </w:r>
    </w:p>
    <w:p w:rsidR="005E11FA" w:rsidRDefault="00E91D20">
      <w:pPr>
        <w:ind w:left="417" w:right="33" w:firstLine="0"/>
      </w:pPr>
      <w:r>
        <w:t>5.2.4.</w:t>
      </w:r>
      <w:r>
        <w:rPr>
          <w:rFonts w:ascii="Arial" w:eastAsia="Arial" w:hAnsi="Arial" w:cs="Arial"/>
        </w:rPr>
        <w:t xml:space="preserve"> </w:t>
      </w:r>
      <w:r>
        <w:t xml:space="preserve">V odôvodnených prípadoch môže porota udeliť </w:t>
      </w:r>
      <w:r>
        <w:rPr>
          <w:b/>
        </w:rPr>
        <w:t>špeciálne ceny</w:t>
      </w:r>
      <w:r>
        <w:t xml:space="preserve">. </w:t>
      </w:r>
    </w:p>
    <w:p w:rsidR="005E11FA" w:rsidRDefault="00E91D20">
      <w:pPr>
        <w:ind w:left="996" w:right="33"/>
      </w:pPr>
      <w:r>
        <w:t>5.2.5.</w:t>
      </w:r>
      <w:r>
        <w:rPr>
          <w:rFonts w:ascii="Arial" w:eastAsia="Arial" w:hAnsi="Arial" w:cs="Arial"/>
        </w:rPr>
        <w:t xml:space="preserve"> </w:t>
      </w:r>
      <w:r>
        <w:t xml:space="preserve">Na </w:t>
      </w:r>
      <w:r>
        <w:rPr>
          <w:b/>
        </w:rPr>
        <w:t>regionálnej</w:t>
      </w:r>
      <w:r>
        <w:t xml:space="preserve"> a </w:t>
      </w:r>
      <w:r>
        <w:rPr>
          <w:b/>
        </w:rPr>
        <w:t>krajskej</w:t>
      </w:r>
      <w:r>
        <w:t xml:space="preserve"> úrovni spracúva a odovzdáva organizátorom výsledky súťaže vo forme </w:t>
      </w:r>
      <w:r>
        <w:rPr>
          <w:b/>
        </w:rPr>
        <w:t>hodnotiacej správy</w:t>
      </w:r>
      <w:r>
        <w:t xml:space="preserve">, ktorá obsahuje odbornú analýzu a zdôvodnenie rozhodnutia poroty, </w:t>
      </w:r>
      <w:r>
        <w:rPr>
          <w:b/>
        </w:rPr>
        <w:t>predseda poroty</w:t>
      </w:r>
      <w:r>
        <w:t xml:space="preserve">. Na </w:t>
      </w:r>
      <w:r>
        <w:rPr>
          <w:b/>
        </w:rPr>
        <w:t>celoštátnej</w:t>
      </w:r>
      <w:r>
        <w:t xml:space="preserve"> úrovni to vykonáva </w:t>
      </w:r>
      <w:r>
        <w:rPr>
          <w:b/>
        </w:rPr>
        <w:t xml:space="preserve">každý člen </w:t>
      </w:r>
      <w:r>
        <w:t>odbornej poroty.</w:t>
      </w:r>
      <w:r>
        <w:rPr>
          <w:b/>
        </w:rPr>
        <w:t xml:space="preserve"> </w:t>
      </w:r>
      <w:r>
        <w:t>Hodnotiaca správa je</w:t>
      </w:r>
      <w:r>
        <w:rPr>
          <w:b/>
        </w:rPr>
        <w:t xml:space="preserve"> </w:t>
      </w:r>
      <w:r>
        <w:t xml:space="preserve">prílohou k propozíciám. </w:t>
      </w:r>
    </w:p>
    <w:p w:rsidR="005E11FA" w:rsidRDefault="00E91D20">
      <w:pPr>
        <w:pStyle w:val="Nadpis3"/>
        <w:ind w:left="2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Kritériá hodnotenia </w:t>
      </w:r>
    </w:p>
    <w:p w:rsidR="005E11FA" w:rsidRDefault="00E91D20">
      <w:pPr>
        <w:spacing w:after="42" w:line="268" w:lineRule="auto"/>
        <w:ind w:left="998" w:right="35"/>
      </w:pPr>
      <w:r>
        <w:t>5.3.1.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>režijná zložka</w:t>
      </w:r>
      <w:r>
        <w:rPr>
          <w:color w:val="000000"/>
        </w:rPr>
        <w:t xml:space="preserve"> – schopnosť budovať dramatickú situáciu, stavbu mizanscén, koherentnosť a vyspelosť režijnej koncepcie, schopnosť režiséra viesť hercov a celkový </w:t>
      </w:r>
      <w:proofErr w:type="spellStart"/>
      <w:r>
        <w:rPr>
          <w:color w:val="000000"/>
        </w:rPr>
        <w:t>temporytmus</w:t>
      </w:r>
      <w:proofErr w:type="spellEnd"/>
      <w:r>
        <w:rPr>
          <w:color w:val="000000"/>
        </w:rPr>
        <w:t xml:space="preserve"> inscenácie,  </w:t>
      </w:r>
    </w:p>
    <w:p w:rsidR="005E11FA" w:rsidRDefault="00E91D20">
      <w:pPr>
        <w:spacing w:after="42" w:line="268" w:lineRule="auto"/>
        <w:ind w:left="998" w:right="35"/>
      </w:pPr>
      <w:r>
        <w:t>5.3.2.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>dramaturgia</w:t>
      </w:r>
      <w:r>
        <w:rPr>
          <w:color w:val="000000"/>
        </w:rPr>
        <w:t xml:space="preserve"> – aktuálnosť textu, jeho prípadná aktualizácia, jazyková úprava a iné možné zásahy do textu súvisiace s inscenáciou,  adekvátnosť predlohy veku a záujmom aktérov, </w:t>
      </w:r>
    </w:p>
    <w:p w:rsidR="005E11FA" w:rsidRDefault="00E91D20">
      <w:pPr>
        <w:spacing w:after="42" w:line="268" w:lineRule="auto"/>
        <w:ind w:left="998" w:right="35"/>
      </w:pPr>
      <w:r>
        <w:t>5.3.3.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>herecká zložka</w:t>
      </w:r>
      <w:r>
        <w:rPr>
          <w:color w:val="000000"/>
        </w:rPr>
        <w:t xml:space="preserve"> – vyspelosť hereckého/interpretačného prejavu, miera korešpondovania s režijnou koncepciou inscenácie (v závislosti od inscenácie prirodzenosť či štylizácia hereckého/interpretačného prejavu), súlad hereckého prejavu so schopnosťami, možnosťami a skúsenosťami  aktérov, čistota javiskovej reči (artikulácia, hlas), narábanie s </w:t>
      </w:r>
      <w:proofErr w:type="spellStart"/>
      <w:r>
        <w:rPr>
          <w:color w:val="000000"/>
        </w:rPr>
        <w:t>gestikou</w:t>
      </w:r>
      <w:proofErr w:type="spellEnd"/>
      <w:r>
        <w:rPr>
          <w:color w:val="000000"/>
        </w:rPr>
        <w:t xml:space="preserve">, mimikou a </w:t>
      </w:r>
      <w:proofErr w:type="spellStart"/>
      <w:r>
        <w:rPr>
          <w:color w:val="000000"/>
        </w:rPr>
        <w:t>posturikou</w:t>
      </w:r>
      <w:proofErr w:type="spellEnd"/>
      <w:r>
        <w:rPr>
          <w:color w:val="000000"/>
        </w:rPr>
        <w:t>, schopnosť hercov presvedčivo (v závislosti od inscenácie) budovať/udržať dramatickú či javiskovú situáciu, súlad hereckého prejavu s témou a koncepciou inscenácie,</w:t>
      </w:r>
      <w:r>
        <w:rPr>
          <w:b/>
          <w:color w:val="000000"/>
        </w:rPr>
        <w:t xml:space="preserve"> </w:t>
      </w:r>
    </w:p>
    <w:p w:rsidR="005E11FA" w:rsidRDefault="00E91D20">
      <w:pPr>
        <w:spacing w:after="42" w:line="268" w:lineRule="auto"/>
        <w:ind w:left="998" w:right="35"/>
      </w:pPr>
      <w:r>
        <w:t>5.3.4.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>výtvarná zložka</w:t>
      </w:r>
      <w:r>
        <w:rPr>
          <w:color w:val="000000"/>
        </w:rPr>
        <w:t xml:space="preserve"> – scénografia inscenácie, kostýmová zložka, práca so svetlom, miera korešpondovania výtvarnej zložky s celkovým vyznením inscenácie, práca s predmetom a rekvizitou, </w:t>
      </w:r>
    </w:p>
    <w:p w:rsidR="005E11FA" w:rsidRDefault="00E91D20">
      <w:pPr>
        <w:spacing w:after="42" w:line="268" w:lineRule="auto"/>
        <w:ind w:left="998" w:right="35"/>
      </w:pPr>
      <w:r>
        <w:t>5.3.5.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 xml:space="preserve">pohybová zložka </w:t>
      </w:r>
      <w:r>
        <w:rPr>
          <w:color w:val="000000"/>
        </w:rPr>
        <w:t xml:space="preserve">– prípadné použitie choreografie v inscenácii, pohybová úroveň hereckého/interpretačného prejavu,  </w:t>
      </w:r>
    </w:p>
    <w:p w:rsidR="005E11FA" w:rsidRDefault="00E91D20">
      <w:pPr>
        <w:spacing w:after="42" w:line="268" w:lineRule="auto"/>
        <w:ind w:left="998" w:right="35"/>
      </w:pPr>
      <w:r>
        <w:t>5.3.6.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>hudobná zložka</w:t>
      </w:r>
      <w:r>
        <w:rPr>
          <w:color w:val="000000"/>
        </w:rPr>
        <w:t xml:space="preserve"> – zvládnutie hudobnej dramaturgie inscenácie, miera podpory hudby pri budovaní </w:t>
      </w:r>
      <w:proofErr w:type="spellStart"/>
      <w:r>
        <w:rPr>
          <w:color w:val="000000"/>
        </w:rPr>
        <w:t>temporytmu</w:t>
      </w:r>
      <w:proofErr w:type="spellEnd"/>
      <w:r>
        <w:rPr>
          <w:color w:val="000000"/>
        </w:rPr>
        <w:t xml:space="preserve"> inscenácie, či ako hudobná zložka pomáha jednotlivým situáciám,  </w:t>
      </w:r>
    </w:p>
    <w:p w:rsidR="005E11FA" w:rsidRDefault="00E91D20">
      <w:pPr>
        <w:spacing w:after="42" w:line="268" w:lineRule="auto"/>
        <w:ind w:left="998" w:right="35"/>
      </w:pPr>
      <w:r>
        <w:t>5.3.7.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 xml:space="preserve">dramaticko-výchovná zložka – </w:t>
      </w:r>
      <w:r>
        <w:rPr>
          <w:color w:val="000000"/>
        </w:rPr>
        <w:t xml:space="preserve">výber inscenačných postupov a prostriedkov s ohľadom na aktéra – jeho vek, záujmy, skúsenosti, mentálnu vyspelosť, sociálne zázemie apod., prejavujúci sa v porozumení, autenticite a vlastnom tvorivom vklade interpretov, </w:t>
      </w:r>
    </w:p>
    <w:p w:rsidR="005E11FA" w:rsidRDefault="00E91D20">
      <w:pPr>
        <w:spacing w:after="8" w:line="268" w:lineRule="auto"/>
        <w:ind w:left="998" w:right="35"/>
      </w:pPr>
      <w:r>
        <w:t>5.3.8.</w:t>
      </w:r>
      <w:r>
        <w:rPr>
          <w:rFonts w:ascii="Arial" w:eastAsia="Arial" w:hAnsi="Arial" w:cs="Arial"/>
        </w:rPr>
        <w:t xml:space="preserve"> </w:t>
      </w:r>
      <w:r>
        <w:rPr>
          <w:b/>
          <w:color w:val="000000"/>
        </w:rPr>
        <w:t>celkový dojem</w:t>
      </w:r>
      <w:r>
        <w:rPr>
          <w:color w:val="000000"/>
        </w:rPr>
        <w:t xml:space="preserve"> – súlad jednotlivých zložiek, výpoveď inscenácie a jej čitateľnosť, autentickosť inscenácie. </w:t>
      </w:r>
    </w:p>
    <w:p w:rsidR="005E11FA" w:rsidRDefault="00E91D20">
      <w:pPr>
        <w:spacing w:after="16" w:line="259" w:lineRule="auto"/>
        <w:ind w:left="7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19" w:line="259" w:lineRule="auto"/>
        <w:ind w:left="7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19" w:line="259" w:lineRule="auto"/>
        <w:ind w:left="7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81" w:line="259" w:lineRule="auto"/>
        <w:ind w:left="7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8732" name="Group 8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9886" name="Shape 9886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2" style="width:144.02pt;height:0.719971pt;mso-position-horizontal-relative:char;mso-position-vertical-relative:line" coordsize="18290,91">
                <v:shape id="Shape 9887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>
        <w:t xml:space="preserve"> </w:t>
      </w:r>
    </w:p>
    <w:p w:rsidR="005E11FA" w:rsidRDefault="00E91D20">
      <w:pPr>
        <w:pStyle w:val="Nadpis3"/>
        <w:ind w:left="2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Ocenenia </w:t>
      </w:r>
    </w:p>
    <w:p w:rsidR="005E11FA" w:rsidRDefault="00E91D20">
      <w:pPr>
        <w:spacing w:after="42" w:line="268" w:lineRule="auto"/>
        <w:ind w:left="419" w:right="35" w:firstLine="0"/>
      </w:pPr>
      <w:r>
        <w:t>5.4.1.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 xml:space="preserve">Vecné ceny a diplomy.  </w:t>
      </w:r>
    </w:p>
    <w:p w:rsidR="005E11FA" w:rsidRDefault="00E91D20">
      <w:pPr>
        <w:spacing w:after="42" w:line="268" w:lineRule="auto"/>
        <w:ind w:left="998" w:right="35"/>
      </w:pPr>
      <w:r>
        <w:lastRenderedPageBreak/>
        <w:t>5.4.2.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 xml:space="preserve">Kolektív, alebo jednotlivec, ktorý získal hlavnú cenu na celoštátnom kole súťaže postupuje na festival </w:t>
      </w:r>
      <w:r>
        <w:rPr>
          <w:b/>
          <w:color w:val="000000"/>
        </w:rPr>
        <w:t>Scénická žatva 2020 v Martine</w:t>
      </w:r>
      <w:r>
        <w:rPr>
          <w:color w:val="000000"/>
        </w:rPr>
        <w:t xml:space="preserve"> a na </w:t>
      </w:r>
      <w:r>
        <w:rPr>
          <w:b/>
          <w:color w:val="000000"/>
        </w:rPr>
        <w:t>Festival neprofesionálneho umenia TVOR•BA 2020</w:t>
      </w:r>
      <w:r>
        <w:rPr>
          <w:color w:val="000000"/>
        </w:rPr>
        <w:t xml:space="preserve"> v Bratislave.   </w:t>
      </w:r>
    </w:p>
    <w:p w:rsidR="005E11FA" w:rsidRDefault="00E91D20">
      <w:pPr>
        <w:spacing w:after="8" w:line="268" w:lineRule="auto"/>
        <w:ind w:left="998" w:right="35"/>
      </w:pPr>
      <w:r>
        <w:t>5.4.3.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 xml:space="preserve">Všetky ďalšie umiestnenia v zlatom pásme na celoštátnej úrovni získavajú návrh na postup na festival </w:t>
      </w:r>
      <w:r>
        <w:rPr>
          <w:b/>
          <w:color w:val="000000"/>
        </w:rPr>
        <w:t>Scénická žatva 2020 v Martine.</w:t>
      </w:r>
      <w:r>
        <w:rPr>
          <w:color w:val="000000"/>
        </w:rPr>
        <w:t xml:space="preserve"> </w:t>
      </w:r>
    </w:p>
    <w:p w:rsidR="005E11FA" w:rsidRDefault="00E91D20">
      <w:pPr>
        <w:spacing w:after="51" w:line="259" w:lineRule="auto"/>
        <w:ind w:left="7" w:firstLine="0"/>
        <w:jc w:val="left"/>
      </w:pPr>
      <w:r>
        <w:rPr>
          <w:color w:val="7030A0"/>
        </w:rPr>
        <w:t xml:space="preserve"> </w:t>
      </w:r>
    </w:p>
    <w:p w:rsidR="005E11FA" w:rsidRDefault="00E91D20">
      <w:pPr>
        <w:numPr>
          <w:ilvl w:val="0"/>
          <w:numId w:val="1"/>
        </w:numPr>
        <w:spacing w:after="291" w:line="259" w:lineRule="auto"/>
        <w:ind w:right="44" w:hanging="360"/>
        <w:jc w:val="center"/>
      </w:pPr>
      <w:r>
        <w:rPr>
          <w:b/>
          <w:color w:val="000099"/>
        </w:rPr>
        <w:t xml:space="preserve">KONTAKT </w:t>
      </w:r>
    </w:p>
    <w:p w:rsidR="005E11FA" w:rsidRDefault="00E91D20">
      <w:pPr>
        <w:spacing w:after="8" w:line="268" w:lineRule="auto"/>
        <w:ind w:left="434" w:right="35" w:hanging="434"/>
      </w:pPr>
      <w:r>
        <w:rPr>
          <w:color w:val="000000"/>
        </w:rPr>
        <w:t>6.1.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V prípade nejasností kontaktujte odbornú pracovníčku Národného osvetového centra pre divadlo:  </w:t>
      </w:r>
      <w:r>
        <w:rPr>
          <w:b/>
          <w:color w:val="000000"/>
        </w:rPr>
        <w:t xml:space="preserve">Mgr. art. Alexandra Štefková, PhD.  </w:t>
      </w:r>
    </w:p>
    <w:p w:rsidR="005E11FA" w:rsidRDefault="00E91D20">
      <w:pPr>
        <w:spacing w:after="8" w:line="268" w:lineRule="auto"/>
        <w:ind w:left="419" w:right="35" w:firstLine="0"/>
      </w:pPr>
      <w:r>
        <w:rPr>
          <w:color w:val="000000"/>
        </w:rPr>
        <w:t xml:space="preserve">Národné osvetové centrum </w:t>
      </w:r>
    </w:p>
    <w:p w:rsidR="005E11FA" w:rsidRDefault="00E91D20">
      <w:pPr>
        <w:spacing w:after="7" w:line="268" w:lineRule="auto"/>
        <w:ind w:left="419" w:right="6581" w:firstLine="0"/>
      </w:pPr>
      <w:r>
        <w:rPr>
          <w:color w:val="000000"/>
        </w:rPr>
        <w:t xml:space="preserve">Námestie SNP č. 12 812 34 Bratislava </w:t>
      </w:r>
    </w:p>
    <w:p w:rsidR="005E11FA" w:rsidRDefault="00E91D20">
      <w:pPr>
        <w:spacing w:after="17" w:line="259" w:lineRule="auto"/>
        <w:ind w:left="429" w:hanging="10"/>
        <w:jc w:val="left"/>
        <w:rPr>
          <w:color w:val="000000"/>
        </w:rPr>
      </w:pPr>
      <w:r>
        <w:rPr>
          <w:color w:val="000000"/>
        </w:rPr>
        <w:t>alexandra.stefkova@nocka.sk 02/204 71</w:t>
      </w:r>
      <w:r w:rsidR="00CE4D23">
        <w:rPr>
          <w:color w:val="000000"/>
        </w:rPr>
        <w:t> </w:t>
      </w:r>
      <w:r>
        <w:rPr>
          <w:color w:val="000000"/>
        </w:rPr>
        <w:t xml:space="preserve">264 </w:t>
      </w:r>
    </w:p>
    <w:p w:rsidR="00CE4D23" w:rsidRDefault="00CE4D23">
      <w:pPr>
        <w:spacing w:after="17" w:line="259" w:lineRule="auto"/>
        <w:ind w:left="429" w:hanging="10"/>
        <w:jc w:val="left"/>
        <w:rPr>
          <w:color w:val="000000"/>
        </w:rPr>
      </w:pPr>
    </w:p>
    <w:p w:rsidR="00CE4D23" w:rsidRDefault="00CE4D23">
      <w:pPr>
        <w:spacing w:after="17" w:line="259" w:lineRule="auto"/>
        <w:ind w:left="429" w:hanging="10"/>
        <w:jc w:val="left"/>
        <w:rPr>
          <w:color w:val="000000"/>
        </w:rPr>
      </w:pPr>
      <w:r>
        <w:rPr>
          <w:color w:val="000000"/>
        </w:rPr>
        <w:t>Alebo metodika v Turčianskom kultúrnom stredisku:</w:t>
      </w:r>
    </w:p>
    <w:p w:rsidR="00CE4D23" w:rsidRDefault="00CE4D23">
      <w:pPr>
        <w:spacing w:after="17" w:line="259" w:lineRule="auto"/>
        <w:ind w:left="429" w:hanging="10"/>
        <w:jc w:val="left"/>
        <w:rPr>
          <w:color w:val="000000"/>
        </w:rPr>
      </w:pPr>
    </w:p>
    <w:p w:rsidR="00CE4D23" w:rsidRPr="008674B8" w:rsidRDefault="00CE4D23">
      <w:pPr>
        <w:spacing w:after="17" w:line="259" w:lineRule="auto"/>
        <w:ind w:left="429" w:hanging="10"/>
        <w:jc w:val="left"/>
        <w:rPr>
          <w:color w:val="000000"/>
          <w:highlight w:val="yellow"/>
        </w:rPr>
      </w:pPr>
      <w:r w:rsidRPr="008674B8">
        <w:rPr>
          <w:color w:val="000000"/>
          <w:highlight w:val="yellow"/>
        </w:rPr>
        <w:t>Mgr. Petra Žilová</w:t>
      </w:r>
    </w:p>
    <w:p w:rsidR="00CE4D23" w:rsidRPr="008674B8" w:rsidRDefault="00CE4D23">
      <w:pPr>
        <w:spacing w:after="17" w:line="259" w:lineRule="auto"/>
        <w:ind w:left="429" w:hanging="10"/>
        <w:jc w:val="left"/>
        <w:rPr>
          <w:color w:val="000000"/>
          <w:highlight w:val="yellow"/>
        </w:rPr>
      </w:pPr>
      <w:r w:rsidRPr="008674B8">
        <w:rPr>
          <w:color w:val="000000"/>
          <w:highlight w:val="yellow"/>
        </w:rPr>
        <w:t>Divadelná 656/3</w:t>
      </w:r>
    </w:p>
    <w:p w:rsidR="00CE4D23" w:rsidRPr="008674B8" w:rsidRDefault="00CE4D23">
      <w:pPr>
        <w:spacing w:after="17" w:line="259" w:lineRule="auto"/>
        <w:ind w:left="429" w:hanging="10"/>
        <w:jc w:val="left"/>
        <w:rPr>
          <w:color w:val="000000"/>
          <w:highlight w:val="yellow"/>
        </w:rPr>
      </w:pPr>
      <w:r w:rsidRPr="008674B8">
        <w:rPr>
          <w:color w:val="000000"/>
          <w:highlight w:val="yellow"/>
        </w:rPr>
        <w:t>036 01 Martin</w:t>
      </w:r>
    </w:p>
    <w:p w:rsidR="00CE4D23" w:rsidRPr="008674B8" w:rsidRDefault="00CE4D23">
      <w:pPr>
        <w:spacing w:after="17" w:line="259" w:lineRule="auto"/>
        <w:ind w:left="429" w:hanging="10"/>
        <w:jc w:val="left"/>
        <w:rPr>
          <w:color w:val="000000"/>
          <w:highlight w:val="yellow"/>
        </w:rPr>
      </w:pPr>
      <w:hyperlink r:id="rId15" w:history="1">
        <w:r w:rsidRPr="008674B8">
          <w:rPr>
            <w:rStyle w:val="Hypertextovprepojenie"/>
            <w:highlight w:val="yellow"/>
          </w:rPr>
          <w:t>divadlo@tks.sk</w:t>
        </w:r>
      </w:hyperlink>
    </w:p>
    <w:p w:rsidR="00CE4D23" w:rsidRPr="008674B8" w:rsidRDefault="00CE4D23">
      <w:pPr>
        <w:spacing w:after="17" w:line="259" w:lineRule="auto"/>
        <w:ind w:left="429" w:hanging="10"/>
        <w:jc w:val="left"/>
        <w:rPr>
          <w:color w:val="000000"/>
          <w:highlight w:val="yellow"/>
        </w:rPr>
      </w:pPr>
      <w:r w:rsidRPr="008674B8">
        <w:rPr>
          <w:color w:val="000000"/>
          <w:highlight w:val="yellow"/>
        </w:rPr>
        <w:t>0917 494 708</w:t>
      </w:r>
    </w:p>
    <w:p w:rsidR="00CE4D23" w:rsidRDefault="00CE4D23">
      <w:pPr>
        <w:spacing w:after="17" w:line="259" w:lineRule="auto"/>
        <w:ind w:left="429" w:hanging="10"/>
        <w:jc w:val="left"/>
      </w:pPr>
      <w:r w:rsidRPr="008674B8">
        <w:rPr>
          <w:color w:val="000000"/>
          <w:highlight w:val="yellow"/>
        </w:rPr>
        <w:t>043/4132394</w:t>
      </w:r>
    </w:p>
    <w:p w:rsidR="005E11FA" w:rsidRDefault="00E91D20">
      <w:pPr>
        <w:spacing w:after="19" w:line="259" w:lineRule="auto"/>
        <w:ind w:left="434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50" w:line="259" w:lineRule="auto"/>
        <w:ind w:left="7" w:firstLine="0"/>
        <w:jc w:val="left"/>
      </w:pPr>
      <w:r>
        <w:t xml:space="preserve"> </w:t>
      </w:r>
    </w:p>
    <w:p w:rsidR="005E11FA" w:rsidRDefault="00E91D20">
      <w:pPr>
        <w:pStyle w:val="Nadpis2"/>
        <w:spacing w:after="293"/>
        <w:ind w:right="47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ZÁVEREČNÉ USTANOVENIA </w:t>
      </w:r>
    </w:p>
    <w:p w:rsidR="005E11FA" w:rsidRDefault="00E91D20">
      <w:pPr>
        <w:spacing w:after="4" w:line="268" w:lineRule="auto"/>
        <w:ind w:left="0" w:right="35" w:firstLine="0"/>
      </w:pPr>
      <w:r>
        <w:rPr>
          <w:color w:val="000000"/>
        </w:rPr>
        <w:t>7.1.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Propozície nadobúdajú účinnosť podpisom generálneho riaditeľa Národného osvetového centra. </w:t>
      </w:r>
    </w:p>
    <w:p w:rsidR="005E11FA" w:rsidRDefault="00E91D20">
      <w:pPr>
        <w:spacing w:after="42" w:line="268" w:lineRule="auto"/>
        <w:ind w:left="0" w:right="35" w:firstLine="0"/>
      </w:pPr>
      <w:r>
        <w:rPr>
          <w:color w:val="000000"/>
        </w:rPr>
        <w:t>7.2.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Prípadné zmeny, doplnenia a spresnenia propozícií vydáva Národné osvetové centrum. </w:t>
      </w:r>
    </w:p>
    <w:p w:rsidR="005E11FA" w:rsidRDefault="00E91D20">
      <w:pPr>
        <w:spacing w:after="42" w:line="268" w:lineRule="auto"/>
        <w:ind w:left="0" w:right="35" w:firstLine="0"/>
      </w:pPr>
      <w:r>
        <w:rPr>
          <w:color w:val="000000"/>
        </w:rPr>
        <w:t>7.3.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Súťaž nie je realizovaná s cieľom dosiahnuť zisk. </w:t>
      </w:r>
    </w:p>
    <w:p w:rsidR="005E11FA" w:rsidRDefault="00E91D20">
      <w:pPr>
        <w:spacing w:after="42" w:line="268" w:lineRule="auto"/>
        <w:ind w:left="434" w:right="35" w:hanging="434"/>
      </w:pPr>
      <w:r>
        <w:rPr>
          <w:color w:val="000000"/>
        </w:rPr>
        <w:t>7.4.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V dôsledku nesplnenia akýchkoľvek podmienok uvedených v týchto propozíciách nemusia byť súťažiaci prijatí do súťaže, alebo môžu byť zo súťaže vyradení. </w:t>
      </w:r>
    </w:p>
    <w:p w:rsidR="005E11FA" w:rsidRDefault="00E91D20">
      <w:pPr>
        <w:spacing w:after="42" w:line="268" w:lineRule="auto"/>
        <w:ind w:left="434" w:right="35" w:hanging="434"/>
      </w:pPr>
      <w:r>
        <w:rPr>
          <w:color w:val="000000"/>
        </w:rPr>
        <w:t>7.5.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V prípade, ak je to možné, súťažiaci sú k dispozícii vyhlasovateľovi počas celoštátneho kola na sprievodné prezentačné a spoločenské aktivity v mieste konania súťaže i v blízkom okolí. </w:t>
      </w:r>
    </w:p>
    <w:p w:rsidR="005E11FA" w:rsidRDefault="00E91D20">
      <w:pPr>
        <w:spacing w:after="42" w:line="268" w:lineRule="auto"/>
        <w:ind w:left="434" w:right="35" w:hanging="434"/>
      </w:pPr>
      <w:r>
        <w:rPr>
          <w:color w:val="000000"/>
        </w:rPr>
        <w:t>7.6.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Deti do 15 rokov sú povinné prísť na súťaž v sprievode dospelej osoby (pedagóga, vedúceho súboru, rodiča alebo inej dospelej osoby), ktorá chráni ich bezpečnosť a rieši ich problémy organizačného či sociálneho charakteru. </w:t>
      </w:r>
    </w:p>
    <w:p w:rsidR="005E11FA" w:rsidRDefault="00E91D20">
      <w:pPr>
        <w:spacing w:after="42" w:line="268" w:lineRule="auto"/>
        <w:ind w:left="434" w:right="35" w:hanging="434"/>
      </w:pPr>
      <w:r>
        <w:rPr>
          <w:color w:val="000000"/>
        </w:rPr>
        <w:t>7.7.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Súťažiaci prihlásením do súťaže vyhlasujú, že ich súťažné dielo má vysporiadané všetky práva viažuce sa k tomuto dielu, najmä autorské práva a nezasahuje do práv a právom chránených záujmov tretích osôb. </w:t>
      </w:r>
    </w:p>
    <w:p w:rsidR="005E11FA" w:rsidRDefault="00E91D20">
      <w:pPr>
        <w:ind w:left="434" w:right="33" w:hanging="434"/>
      </w:pPr>
      <w:r>
        <w:rPr>
          <w:color w:val="000000"/>
        </w:rPr>
        <w:t>7.8.</w:t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Súťažiaci prihlásením do súťaže udeľuje Národnému osvetovému centru a organizátorom jednotlivých kôl súťaže bezodplatný súhlas na použitie svojho umeleckého výkonu v zmysle príslušných ustanovení Autorského zákona, a to najmä na vyhotovenie originálu i rozmnoženiny </w:t>
      </w:r>
      <w:r>
        <w:lastRenderedPageBreak/>
        <w:t>záznamu umeleckého výkonu, verejný prenos umeleckého výkonu a sprístupňovanie záznamu umeleckého výkonu verejnosti, na účely šírenia osvetovej činnosti v pôsobnosti organizátorov jednotlivých kôl súťaže a Národného osvetového centra. Súťažiaci zároveň súhlasí s použitím  svojej podobizne na propagačné účely.</w:t>
      </w:r>
      <w:r>
        <w:rPr>
          <w:color w:val="000000"/>
        </w:rPr>
        <w:t xml:space="preserve"> </w:t>
      </w:r>
    </w:p>
    <w:p w:rsidR="005E11FA" w:rsidRDefault="00E91D20">
      <w:pPr>
        <w:spacing w:after="8" w:line="268" w:lineRule="auto"/>
        <w:ind w:left="434" w:right="35" w:hanging="434"/>
      </w:pPr>
      <w:r>
        <w:rPr>
          <w:color w:val="000000"/>
        </w:rPr>
        <w:t>7.9.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Súťažiaci vyhlasujú, že sa oboznámili s podmienkami spracúvania osobných údajov Národným osvetovým centrom, ktoré je dostupné na www.nocka.sk alebo v Národnom osvetovom centre. </w:t>
      </w:r>
    </w:p>
    <w:p w:rsidR="005E11FA" w:rsidRDefault="00E91D20">
      <w:pPr>
        <w:spacing w:after="19" w:line="259" w:lineRule="auto"/>
        <w:ind w:left="7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0" w:line="259" w:lineRule="auto"/>
        <w:ind w:left="7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19" w:line="259" w:lineRule="auto"/>
        <w:ind w:left="7" w:firstLine="0"/>
        <w:jc w:val="left"/>
      </w:pPr>
      <w:r>
        <w:rPr>
          <w:color w:val="000000"/>
        </w:rPr>
        <w:t xml:space="preserve"> </w:t>
      </w:r>
    </w:p>
    <w:p w:rsidR="005E11FA" w:rsidRDefault="00E91D20">
      <w:pPr>
        <w:spacing w:after="52" w:line="259" w:lineRule="auto"/>
        <w:ind w:left="7" w:firstLine="0"/>
        <w:jc w:val="left"/>
      </w:pPr>
      <w:r>
        <w:rPr>
          <w:color w:val="000000"/>
        </w:rPr>
        <w:t xml:space="preserve"> </w:t>
      </w:r>
      <w:bookmarkStart w:id="0" w:name="_GoBack"/>
      <w:bookmarkEnd w:id="0"/>
    </w:p>
    <w:sectPr w:rsidR="005E11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2" w:right="1366" w:bottom="708" w:left="1409" w:header="17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94" w:rsidRDefault="00646F94">
      <w:pPr>
        <w:spacing w:after="0" w:line="240" w:lineRule="auto"/>
      </w:pPr>
      <w:r>
        <w:separator/>
      </w:r>
    </w:p>
  </w:endnote>
  <w:endnote w:type="continuationSeparator" w:id="0">
    <w:p w:rsidR="00646F94" w:rsidRDefault="0064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FA" w:rsidRDefault="00E91D20">
    <w:pPr>
      <w:tabs>
        <w:tab w:val="center" w:pos="4544"/>
        <w:tab w:val="right" w:pos="9131"/>
      </w:tabs>
      <w:spacing w:after="0" w:line="259" w:lineRule="auto"/>
      <w:ind w:left="0" w:firstLine="0"/>
      <w:jc w:val="left"/>
    </w:pPr>
    <w:r>
      <w:rPr>
        <w:i/>
        <w:color w:val="000000"/>
      </w:rPr>
      <w:t>Propozície Zlatá priadka 2020</w:t>
    </w:r>
    <w:r>
      <w:rPr>
        <w:color w:val="000000"/>
      </w:rPr>
      <w:t xml:space="preserve"> </w:t>
    </w:r>
    <w:r>
      <w:rPr>
        <w:color w:val="000000"/>
      </w:rPr>
      <w:tab/>
      <w:t xml:space="preserve"> </w:t>
    </w:r>
    <w:r>
      <w:rPr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i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FA" w:rsidRDefault="00E91D20">
    <w:pPr>
      <w:tabs>
        <w:tab w:val="center" w:pos="4544"/>
        <w:tab w:val="right" w:pos="9131"/>
      </w:tabs>
      <w:spacing w:after="0" w:line="259" w:lineRule="auto"/>
      <w:ind w:left="0" w:firstLine="0"/>
      <w:jc w:val="left"/>
    </w:pPr>
    <w:r>
      <w:rPr>
        <w:i/>
        <w:color w:val="000000"/>
      </w:rPr>
      <w:t>Propozície Zlatá priadka 2020</w:t>
    </w:r>
    <w:r>
      <w:rPr>
        <w:color w:val="000000"/>
      </w:rPr>
      <w:t xml:space="preserve"> </w:t>
    </w:r>
    <w:r>
      <w:rPr>
        <w:color w:val="000000"/>
      </w:rPr>
      <w:tab/>
      <w:t xml:space="preserve"> </w:t>
    </w:r>
    <w:r>
      <w:rPr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i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FA" w:rsidRDefault="005E11F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94" w:rsidRDefault="00646F94">
      <w:pPr>
        <w:spacing w:after="0" w:line="266" w:lineRule="auto"/>
        <w:ind w:left="7" w:right="50" w:firstLine="0"/>
      </w:pPr>
      <w:r>
        <w:separator/>
      </w:r>
    </w:p>
  </w:footnote>
  <w:footnote w:type="continuationSeparator" w:id="0">
    <w:p w:rsidR="00646F94" w:rsidRDefault="00646F94">
      <w:pPr>
        <w:spacing w:after="0" w:line="266" w:lineRule="auto"/>
        <w:ind w:left="7" w:right="50" w:firstLine="0"/>
      </w:pPr>
      <w:r>
        <w:continuationSeparator/>
      </w:r>
    </w:p>
  </w:footnote>
  <w:footnote w:id="1">
    <w:p w:rsidR="005E11FA" w:rsidRDefault="00E91D20">
      <w:pPr>
        <w:pStyle w:val="footnotedescription"/>
        <w:spacing w:line="266" w:lineRule="auto"/>
        <w:ind w:right="50"/>
      </w:pPr>
      <w:r>
        <w:rPr>
          <w:rStyle w:val="footnotemark"/>
        </w:rPr>
        <w:footnoteRef/>
      </w:r>
      <w:r>
        <w:t xml:space="preserve"> Organizačný poriadok celoštátnej postupovej súťaže a prehliadky detskej dramatickej tvorivosti je zaregistrovaný na Ministerstve školstva, vedy, výskumu a športu Slovenskej republiky pod číslom 2017-9684/34359:6-10A0 a je účinný od 1. januára 2018.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5E11FA" w:rsidRDefault="00E91D20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V ostatných prípadoch sa stáva základným stupňom súťaže krajské kolo.</w:t>
      </w:r>
      <w:r>
        <w:rPr>
          <w:sz w:val="20"/>
        </w:rPr>
        <w:t xml:space="preserve"> </w:t>
      </w:r>
    </w:p>
  </w:footnote>
  <w:footnote w:id="3">
    <w:p w:rsidR="005E11FA" w:rsidRDefault="00E91D20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Medzi stupňami súťaže môže kolektív v súťažnom vystúpení robiť úpravy na základe odporúčaní odbornej poroty. </w:t>
      </w:r>
    </w:p>
  </w:footnote>
  <w:footnote w:id="4">
    <w:p w:rsidR="005E11FA" w:rsidRDefault="00E91D20">
      <w:pPr>
        <w:pStyle w:val="footnotedescription"/>
        <w:spacing w:line="247" w:lineRule="auto"/>
      </w:pPr>
      <w:r>
        <w:rPr>
          <w:rStyle w:val="footnotemark"/>
        </w:rPr>
        <w:footnoteRef/>
      </w:r>
      <w:r>
        <w:t xml:space="preserve"> Národné osvetové centrum, spolu s ďalšími odborníkmi rozhodne podľa dramaturgickej koncepcie a možností, či je možné návrhy prijať. </w:t>
      </w:r>
    </w:p>
  </w:footnote>
  <w:footnote w:id="5">
    <w:p w:rsidR="005E11FA" w:rsidRDefault="00E91D20">
      <w:pPr>
        <w:pStyle w:val="footnotedescription"/>
        <w:spacing w:line="253" w:lineRule="auto"/>
      </w:pPr>
      <w:r>
        <w:rPr>
          <w:rStyle w:val="footnotemark"/>
        </w:rPr>
        <w:footnoteRef/>
      </w:r>
      <w:r>
        <w:t xml:space="preserve"> Organizátor krajskej prehliadky určí organizátorovi regionálneho kola, aký môže byť najvyšší počet udelených návrhov na postup do krajského kola.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FA" w:rsidRDefault="00E91D20">
    <w:pPr>
      <w:spacing w:after="0" w:line="259" w:lineRule="auto"/>
      <w:ind w:left="-1409" w:right="680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542925</wp:posOffset>
          </wp:positionH>
          <wp:positionV relativeFrom="page">
            <wp:posOffset>111760</wp:posOffset>
          </wp:positionV>
          <wp:extent cx="1828800" cy="1183640"/>
          <wp:effectExtent l="0" t="0" r="0" b="0"/>
          <wp:wrapSquare wrapText="bothSides"/>
          <wp:docPr id="10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FA" w:rsidRDefault="00E91D20">
    <w:pPr>
      <w:spacing w:after="0" w:line="259" w:lineRule="auto"/>
      <w:ind w:left="-1409" w:right="680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542925</wp:posOffset>
          </wp:positionH>
          <wp:positionV relativeFrom="page">
            <wp:posOffset>111760</wp:posOffset>
          </wp:positionV>
          <wp:extent cx="1828800" cy="1183640"/>
          <wp:effectExtent l="0" t="0" r="0" b="0"/>
          <wp:wrapSquare wrapText="bothSides"/>
          <wp:docPr id="1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FA" w:rsidRDefault="00E91D20">
    <w:pPr>
      <w:spacing w:after="0" w:line="259" w:lineRule="auto"/>
      <w:ind w:left="-1409" w:right="680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542925</wp:posOffset>
          </wp:positionH>
          <wp:positionV relativeFrom="page">
            <wp:posOffset>111760</wp:posOffset>
          </wp:positionV>
          <wp:extent cx="1828800" cy="118364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3A86"/>
    <w:multiLevelType w:val="hybridMultilevel"/>
    <w:tmpl w:val="D1D8D122"/>
    <w:lvl w:ilvl="0" w:tplc="A7C6C7B2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421BC">
      <w:start w:val="1"/>
      <w:numFmt w:val="lowerLetter"/>
      <w:lvlText w:val="%2"/>
      <w:lvlJc w:val="left"/>
      <w:pPr>
        <w:ind w:left="500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C1D16">
      <w:start w:val="1"/>
      <w:numFmt w:val="lowerRoman"/>
      <w:lvlText w:val="%3"/>
      <w:lvlJc w:val="left"/>
      <w:pPr>
        <w:ind w:left="572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87F42">
      <w:start w:val="1"/>
      <w:numFmt w:val="decimal"/>
      <w:lvlText w:val="%4"/>
      <w:lvlJc w:val="left"/>
      <w:pPr>
        <w:ind w:left="644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C51DA">
      <w:start w:val="1"/>
      <w:numFmt w:val="lowerLetter"/>
      <w:lvlText w:val="%5"/>
      <w:lvlJc w:val="left"/>
      <w:pPr>
        <w:ind w:left="716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A5AA8">
      <w:start w:val="1"/>
      <w:numFmt w:val="lowerRoman"/>
      <w:lvlText w:val="%6"/>
      <w:lvlJc w:val="left"/>
      <w:pPr>
        <w:ind w:left="788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CEEAC">
      <w:start w:val="1"/>
      <w:numFmt w:val="decimal"/>
      <w:lvlText w:val="%7"/>
      <w:lvlJc w:val="left"/>
      <w:pPr>
        <w:ind w:left="860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82A26">
      <w:start w:val="1"/>
      <w:numFmt w:val="lowerLetter"/>
      <w:lvlText w:val="%8"/>
      <w:lvlJc w:val="left"/>
      <w:pPr>
        <w:ind w:left="932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A73EC">
      <w:start w:val="1"/>
      <w:numFmt w:val="lowerRoman"/>
      <w:lvlText w:val="%9"/>
      <w:lvlJc w:val="left"/>
      <w:pPr>
        <w:ind w:left="1004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FA"/>
    <w:rsid w:val="00235EA9"/>
    <w:rsid w:val="005E11FA"/>
    <w:rsid w:val="00646F94"/>
    <w:rsid w:val="008314E7"/>
    <w:rsid w:val="008674B8"/>
    <w:rsid w:val="00CE4D23"/>
    <w:rsid w:val="00E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88EC"/>
  <w15:docId w15:val="{DDDD72AE-F18B-4176-B964-855D88E6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1" w:lineRule="auto"/>
      <w:ind w:left="1011" w:hanging="579"/>
      <w:jc w:val="both"/>
    </w:pPr>
    <w:rPr>
      <w:rFonts w:ascii="Calibri" w:eastAsia="Calibri" w:hAnsi="Calibri" w:cs="Calibri"/>
      <w:color w:val="00000A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2775"/>
      <w:outlineLvl w:val="0"/>
    </w:pPr>
    <w:rPr>
      <w:rFonts w:ascii="Calibri" w:eastAsia="Calibri" w:hAnsi="Calibri" w:cs="Calibri"/>
      <w:b/>
      <w:color w:val="003378"/>
      <w:sz w:val="4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50"/>
      <w:ind w:left="10" w:right="43" w:hanging="10"/>
      <w:jc w:val="center"/>
      <w:outlineLvl w:val="1"/>
    </w:pPr>
    <w:rPr>
      <w:rFonts w:ascii="Calibri" w:eastAsia="Calibri" w:hAnsi="Calibri" w:cs="Calibri"/>
      <w:b/>
      <w:color w:val="000099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52"/>
      <w:ind w:left="10" w:hanging="10"/>
      <w:outlineLvl w:val="2"/>
    </w:pPr>
    <w:rPr>
      <w:rFonts w:ascii="Calibri" w:eastAsia="Calibri" w:hAnsi="Calibri" w:cs="Calibri"/>
      <w:color w:val="00009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99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99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3378"/>
      <w:sz w:val="40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7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E4D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sutaze-a-prehliadky/zlata-priadka/" TargetMode="External"/><Relationship Id="rId13" Type="http://schemas.openxmlformats.org/officeDocument/2006/relationships/hyperlink" Target="http://www.nocka.sk/sutaze-a-prehliadky/zlata-priadk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nocka.sk/sutaze-a-prehliadky/zlata-priadka/" TargetMode="External"/><Relationship Id="rId12" Type="http://schemas.openxmlformats.org/officeDocument/2006/relationships/hyperlink" Target="http://www.nocka.sk/sutaze-a-prehliadky/zlata-priadk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cka.sk/sutaze-a-prehliadky/zlata-priadk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vadlo@tks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cka.sk/sutaze-a-prehliadky/zlata-priadk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ocka.sk/sutaze-a-prehliadky/zlata-priadka/" TargetMode="External"/><Relationship Id="rId14" Type="http://schemas.openxmlformats.org/officeDocument/2006/relationships/hyperlink" Target="http://www.nocka.sk/sutaze-a-prehliadky/zlata-priadk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Stefkova Alexandra</dc:creator>
  <cp:keywords/>
  <cp:lastModifiedBy>TKS</cp:lastModifiedBy>
  <cp:revision>2</cp:revision>
  <dcterms:created xsi:type="dcterms:W3CDTF">2020-01-20T11:24:00Z</dcterms:created>
  <dcterms:modified xsi:type="dcterms:W3CDTF">2020-01-20T11:24:00Z</dcterms:modified>
</cp:coreProperties>
</file>