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0D" w:rsidRDefault="00D13E0D">
      <w:pPr>
        <w:pStyle w:val="Zkladntext"/>
        <w:rPr>
          <w:rFonts w:ascii="Times New Roman"/>
          <w:sz w:val="20"/>
        </w:rPr>
      </w:pPr>
    </w:p>
    <w:p w:rsidR="00D13E0D" w:rsidRDefault="003766B1">
      <w:pPr>
        <w:pStyle w:val="Zkladntext"/>
        <w:spacing w:before="196"/>
        <w:ind w:right="133"/>
        <w:jc w:val="right"/>
      </w:pPr>
      <w:r>
        <w:t>č. 8/2019-210/1558</w:t>
      </w:r>
    </w:p>
    <w:p w:rsidR="00D13E0D" w:rsidRDefault="00D13E0D">
      <w:pPr>
        <w:pStyle w:val="Zkladntext"/>
        <w:rPr>
          <w:sz w:val="20"/>
        </w:rPr>
      </w:pPr>
    </w:p>
    <w:p w:rsidR="00D13E0D" w:rsidRDefault="00D13E0D">
      <w:pPr>
        <w:pStyle w:val="Zkladntext"/>
        <w:rPr>
          <w:sz w:val="20"/>
        </w:rPr>
      </w:pPr>
    </w:p>
    <w:p w:rsidR="00D13E0D" w:rsidRDefault="00D13E0D">
      <w:pPr>
        <w:pStyle w:val="Zkladntext"/>
        <w:rPr>
          <w:sz w:val="20"/>
        </w:rPr>
      </w:pPr>
    </w:p>
    <w:p w:rsidR="00D13E0D" w:rsidRDefault="00D13E0D">
      <w:pPr>
        <w:pStyle w:val="Zkladntext"/>
        <w:rPr>
          <w:sz w:val="20"/>
        </w:rPr>
      </w:pPr>
    </w:p>
    <w:p w:rsidR="00D13E0D" w:rsidRDefault="00D13E0D">
      <w:pPr>
        <w:pStyle w:val="Zkladntext"/>
        <w:rPr>
          <w:sz w:val="20"/>
        </w:rPr>
      </w:pPr>
    </w:p>
    <w:p w:rsidR="00D13E0D" w:rsidRDefault="00D13E0D">
      <w:pPr>
        <w:pStyle w:val="Zkladntext"/>
        <w:rPr>
          <w:sz w:val="20"/>
        </w:rPr>
      </w:pPr>
    </w:p>
    <w:p w:rsidR="00D13E0D" w:rsidRDefault="00D13E0D">
      <w:pPr>
        <w:pStyle w:val="Zkladntext"/>
        <w:rPr>
          <w:sz w:val="20"/>
        </w:rPr>
      </w:pPr>
    </w:p>
    <w:p w:rsidR="00D13E0D" w:rsidRDefault="00D13E0D">
      <w:pPr>
        <w:pStyle w:val="Zkladntext"/>
        <w:rPr>
          <w:sz w:val="20"/>
        </w:rPr>
      </w:pPr>
    </w:p>
    <w:p w:rsidR="00D13E0D" w:rsidRDefault="00D13E0D">
      <w:pPr>
        <w:pStyle w:val="Zkladntext"/>
        <w:rPr>
          <w:sz w:val="20"/>
        </w:rPr>
      </w:pPr>
    </w:p>
    <w:p w:rsidR="00D13E0D" w:rsidRDefault="00D13E0D">
      <w:pPr>
        <w:pStyle w:val="Zkladntext"/>
        <w:rPr>
          <w:sz w:val="20"/>
        </w:rPr>
      </w:pPr>
    </w:p>
    <w:p w:rsidR="00D13E0D" w:rsidRDefault="00D13E0D">
      <w:pPr>
        <w:pStyle w:val="Zkladntext"/>
        <w:rPr>
          <w:sz w:val="20"/>
        </w:rPr>
      </w:pPr>
    </w:p>
    <w:p w:rsidR="00D13E0D" w:rsidRDefault="00D13E0D">
      <w:pPr>
        <w:pStyle w:val="Zkladntext"/>
        <w:rPr>
          <w:sz w:val="20"/>
        </w:rPr>
      </w:pPr>
    </w:p>
    <w:p w:rsidR="00D13E0D" w:rsidRDefault="00D13E0D">
      <w:pPr>
        <w:pStyle w:val="Zkladntext"/>
        <w:rPr>
          <w:sz w:val="20"/>
        </w:rPr>
      </w:pPr>
    </w:p>
    <w:p w:rsidR="00D13E0D" w:rsidRDefault="00D13E0D">
      <w:pPr>
        <w:pStyle w:val="Zkladntext"/>
        <w:rPr>
          <w:sz w:val="20"/>
        </w:rPr>
      </w:pPr>
    </w:p>
    <w:p w:rsidR="00D13E0D" w:rsidRDefault="00D13E0D">
      <w:pPr>
        <w:pStyle w:val="Zkladntext"/>
        <w:rPr>
          <w:sz w:val="20"/>
        </w:rPr>
      </w:pPr>
    </w:p>
    <w:p w:rsidR="00D13E0D" w:rsidRDefault="00D13E0D">
      <w:pPr>
        <w:pStyle w:val="Zkladntext"/>
        <w:rPr>
          <w:sz w:val="20"/>
        </w:rPr>
      </w:pPr>
    </w:p>
    <w:p w:rsidR="00D13E0D" w:rsidRDefault="00D13E0D">
      <w:pPr>
        <w:pStyle w:val="Zkladntext"/>
        <w:rPr>
          <w:sz w:val="20"/>
        </w:rPr>
      </w:pPr>
    </w:p>
    <w:p w:rsidR="00D13E0D" w:rsidRDefault="00D13E0D">
      <w:pPr>
        <w:pStyle w:val="Zkladntext"/>
        <w:rPr>
          <w:sz w:val="20"/>
        </w:rPr>
      </w:pPr>
    </w:p>
    <w:p w:rsidR="00D13E0D" w:rsidRDefault="003766B1">
      <w:pPr>
        <w:spacing w:before="172"/>
        <w:ind w:left="1104" w:right="1126"/>
        <w:jc w:val="center"/>
        <w:rPr>
          <w:b/>
          <w:sz w:val="32"/>
        </w:rPr>
      </w:pPr>
      <w:r>
        <w:rPr>
          <w:b/>
          <w:color w:val="000009"/>
          <w:sz w:val="32"/>
        </w:rPr>
        <w:t>PROPOZÍCIE</w:t>
      </w:r>
    </w:p>
    <w:p w:rsidR="00D13E0D" w:rsidRDefault="00D13E0D">
      <w:pPr>
        <w:pStyle w:val="Zkladntext"/>
        <w:spacing w:before="11"/>
        <w:rPr>
          <w:b/>
          <w:sz w:val="31"/>
        </w:rPr>
      </w:pPr>
    </w:p>
    <w:p w:rsidR="00D13E0D" w:rsidRDefault="003766B1">
      <w:pPr>
        <w:spacing w:before="1"/>
        <w:ind w:left="1105" w:right="1123"/>
        <w:jc w:val="center"/>
        <w:rPr>
          <w:b/>
          <w:sz w:val="40"/>
        </w:rPr>
      </w:pPr>
      <w:proofErr w:type="spellStart"/>
      <w:r>
        <w:rPr>
          <w:b/>
          <w:color w:val="003378"/>
          <w:sz w:val="40"/>
        </w:rPr>
        <w:t>Šaffova</w:t>
      </w:r>
      <w:proofErr w:type="spellEnd"/>
      <w:r>
        <w:rPr>
          <w:b/>
          <w:color w:val="003378"/>
          <w:sz w:val="40"/>
        </w:rPr>
        <w:t xml:space="preserve"> ostroha 2020</w:t>
      </w:r>
    </w:p>
    <w:p w:rsidR="00D13E0D" w:rsidRDefault="003766B1">
      <w:pPr>
        <w:pStyle w:val="Nadpis1"/>
        <w:spacing w:before="344"/>
        <w:ind w:left="4081"/>
        <w:jc w:val="left"/>
      </w:pPr>
      <w:r>
        <w:rPr>
          <w:color w:val="000009"/>
        </w:rPr>
        <w:t>28. ročník</w:t>
      </w:r>
    </w:p>
    <w:p w:rsidR="00D13E0D" w:rsidRDefault="003766B1">
      <w:pPr>
        <w:spacing w:line="341" w:lineRule="exact"/>
        <w:ind w:left="1105" w:right="1125"/>
        <w:jc w:val="center"/>
        <w:rPr>
          <w:b/>
          <w:sz w:val="28"/>
        </w:rPr>
      </w:pPr>
      <w:r>
        <w:rPr>
          <w:b/>
          <w:color w:val="000009"/>
          <w:sz w:val="28"/>
        </w:rPr>
        <w:t>celoštátnej postupovej súťaže a</w:t>
      </w:r>
      <w:r>
        <w:rPr>
          <w:b/>
          <w:color w:val="000009"/>
          <w:spacing w:val="59"/>
          <w:sz w:val="28"/>
        </w:rPr>
        <w:t xml:space="preserve"> </w:t>
      </w:r>
      <w:r>
        <w:rPr>
          <w:b/>
          <w:color w:val="000009"/>
          <w:sz w:val="28"/>
        </w:rPr>
        <w:t>prehliadky</w:t>
      </w:r>
    </w:p>
    <w:p w:rsidR="00D13E0D" w:rsidRDefault="003766B1">
      <w:pPr>
        <w:spacing w:before="1"/>
        <w:ind w:left="1105" w:right="1121"/>
        <w:jc w:val="center"/>
        <w:rPr>
          <w:b/>
          <w:sz w:val="28"/>
        </w:rPr>
      </w:pPr>
      <w:r>
        <w:rPr>
          <w:b/>
          <w:color w:val="000009"/>
          <w:sz w:val="28"/>
        </w:rPr>
        <w:t>sólistov tanečníkov v ľudovom tanci</w:t>
      </w:r>
    </w:p>
    <w:p w:rsidR="00D13E0D" w:rsidRDefault="00D13E0D">
      <w:pPr>
        <w:pStyle w:val="Zkladntext"/>
        <w:rPr>
          <w:b/>
          <w:sz w:val="28"/>
        </w:rPr>
      </w:pPr>
    </w:p>
    <w:p w:rsidR="00D13E0D" w:rsidRDefault="00D13E0D">
      <w:pPr>
        <w:pStyle w:val="Zkladntext"/>
        <w:rPr>
          <w:b/>
          <w:sz w:val="28"/>
        </w:rPr>
      </w:pPr>
    </w:p>
    <w:p w:rsidR="00D13E0D" w:rsidRDefault="00D13E0D">
      <w:pPr>
        <w:pStyle w:val="Zkladntext"/>
        <w:rPr>
          <w:b/>
          <w:sz w:val="28"/>
        </w:rPr>
      </w:pPr>
    </w:p>
    <w:p w:rsidR="00D13E0D" w:rsidRDefault="00D13E0D">
      <w:pPr>
        <w:pStyle w:val="Zkladntext"/>
        <w:rPr>
          <w:b/>
          <w:sz w:val="28"/>
        </w:rPr>
      </w:pPr>
    </w:p>
    <w:p w:rsidR="00D13E0D" w:rsidRDefault="00D13E0D">
      <w:pPr>
        <w:pStyle w:val="Zkladntext"/>
        <w:rPr>
          <w:b/>
          <w:sz w:val="28"/>
        </w:rPr>
      </w:pPr>
    </w:p>
    <w:p w:rsidR="00D13E0D" w:rsidRDefault="00D13E0D">
      <w:pPr>
        <w:pStyle w:val="Zkladntext"/>
        <w:rPr>
          <w:b/>
          <w:sz w:val="28"/>
        </w:rPr>
      </w:pPr>
    </w:p>
    <w:p w:rsidR="00D13E0D" w:rsidRDefault="00D13E0D">
      <w:pPr>
        <w:pStyle w:val="Zkladntext"/>
        <w:rPr>
          <w:b/>
          <w:sz w:val="28"/>
        </w:rPr>
      </w:pPr>
    </w:p>
    <w:p w:rsidR="00D13E0D" w:rsidRDefault="00D13E0D">
      <w:pPr>
        <w:pStyle w:val="Zkladntext"/>
        <w:rPr>
          <w:b/>
          <w:sz w:val="28"/>
        </w:rPr>
      </w:pPr>
    </w:p>
    <w:p w:rsidR="00D13E0D" w:rsidRDefault="00D13E0D">
      <w:pPr>
        <w:pStyle w:val="Zkladntext"/>
        <w:rPr>
          <w:b/>
          <w:sz w:val="28"/>
        </w:rPr>
      </w:pPr>
    </w:p>
    <w:p w:rsidR="00D13E0D" w:rsidRDefault="00D13E0D">
      <w:pPr>
        <w:pStyle w:val="Zkladntext"/>
        <w:rPr>
          <w:b/>
          <w:sz w:val="28"/>
        </w:rPr>
      </w:pPr>
    </w:p>
    <w:p w:rsidR="00D13E0D" w:rsidRDefault="00D13E0D">
      <w:pPr>
        <w:pStyle w:val="Zkladntext"/>
        <w:rPr>
          <w:b/>
          <w:sz w:val="28"/>
        </w:rPr>
      </w:pPr>
    </w:p>
    <w:p w:rsidR="00D13E0D" w:rsidRDefault="00D13E0D">
      <w:pPr>
        <w:pStyle w:val="Zkladntext"/>
        <w:rPr>
          <w:b/>
          <w:sz w:val="28"/>
        </w:rPr>
      </w:pPr>
    </w:p>
    <w:p w:rsidR="00D13E0D" w:rsidRDefault="00D13E0D">
      <w:pPr>
        <w:pStyle w:val="Zkladntext"/>
        <w:rPr>
          <w:b/>
          <w:sz w:val="28"/>
        </w:rPr>
      </w:pPr>
    </w:p>
    <w:p w:rsidR="00D13E0D" w:rsidRDefault="00D13E0D">
      <w:pPr>
        <w:pStyle w:val="Zkladntext"/>
        <w:rPr>
          <w:b/>
          <w:sz w:val="28"/>
        </w:rPr>
      </w:pPr>
    </w:p>
    <w:p w:rsidR="00D13E0D" w:rsidRDefault="00D13E0D">
      <w:pPr>
        <w:pStyle w:val="Zkladntext"/>
        <w:rPr>
          <w:b/>
          <w:sz w:val="28"/>
        </w:rPr>
      </w:pPr>
    </w:p>
    <w:p w:rsidR="00D13E0D" w:rsidRDefault="00D13E0D">
      <w:pPr>
        <w:pStyle w:val="Zkladntext"/>
        <w:rPr>
          <w:b/>
          <w:sz w:val="28"/>
        </w:rPr>
      </w:pPr>
    </w:p>
    <w:p w:rsidR="00D13E0D" w:rsidRDefault="003766B1">
      <w:pPr>
        <w:pStyle w:val="Nadpis2"/>
        <w:spacing w:before="171"/>
        <w:ind w:left="1105" w:right="1124"/>
        <w:jc w:val="center"/>
      </w:pPr>
      <w:r>
        <w:rPr>
          <w:color w:val="000009"/>
        </w:rPr>
        <w:t>október 2019</w:t>
      </w:r>
    </w:p>
    <w:p w:rsidR="00D13E0D" w:rsidRDefault="00D13E0D">
      <w:pPr>
        <w:pStyle w:val="Zkladntext"/>
        <w:rPr>
          <w:b/>
          <w:sz w:val="20"/>
        </w:rPr>
      </w:pPr>
    </w:p>
    <w:p w:rsidR="00D13E0D" w:rsidRDefault="00F83C25">
      <w:pPr>
        <w:pStyle w:val="Zkladntext"/>
        <w:rPr>
          <w:b/>
          <w:sz w:val="27"/>
        </w:rPr>
      </w:pPr>
      <w:r>
        <w:pict>
          <v:line id="_x0000_s1028" style="position:absolute;z-index:-251658240;mso-wrap-distance-left:0;mso-wrap-distance-right:0;mso-position-horizontal-relative:page" from="69.4pt,18.7pt" to="525.95pt,18.7pt" strokecolor="#000009" strokeweight=".48pt">
            <w10:wrap type="topAndBottom" anchorx="page"/>
          </v:line>
        </w:pict>
      </w:r>
    </w:p>
    <w:p w:rsidR="00064095" w:rsidRDefault="00064095">
      <w:pPr>
        <w:spacing w:before="10"/>
        <w:ind w:left="1105" w:right="1126"/>
        <w:jc w:val="center"/>
        <w:rPr>
          <w:rFonts w:ascii="Arial" w:hAnsi="Arial"/>
          <w:color w:val="000009"/>
          <w:sz w:val="16"/>
        </w:rPr>
      </w:pPr>
    </w:p>
    <w:p w:rsidR="00D13E0D" w:rsidRDefault="003766B1">
      <w:pPr>
        <w:spacing w:before="10"/>
        <w:ind w:left="1105" w:right="1126"/>
        <w:jc w:val="center"/>
        <w:rPr>
          <w:rFonts w:ascii="Arial" w:hAnsi="Arial"/>
          <w:sz w:val="16"/>
        </w:rPr>
      </w:pPr>
      <w:r>
        <w:rPr>
          <w:rFonts w:ascii="Arial" w:hAnsi="Arial"/>
          <w:color w:val="000009"/>
          <w:sz w:val="16"/>
        </w:rPr>
        <w:t xml:space="preserve">Národné osvetové centrum | Námestie SNP 12 | 812 34 Bratislava | IČO: 00164615 | </w:t>
      </w:r>
      <w:hyperlink r:id="rId7">
        <w:r>
          <w:rPr>
            <w:rFonts w:ascii="Arial" w:hAnsi="Arial"/>
            <w:color w:val="000009"/>
            <w:sz w:val="16"/>
          </w:rPr>
          <w:t>www.nocka.sk</w:t>
        </w:r>
      </w:hyperlink>
    </w:p>
    <w:p w:rsidR="00D13E0D" w:rsidRDefault="00D13E0D">
      <w:pPr>
        <w:jc w:val="center"/>
        <w:rPr>
          <w:rFonts w:ascii="Arial" w:hAnsi="Arial"/>
          <w:sz w:val="16"/>
        </w:rPr>
        <w:sectPr w:rsidR="00D13E0D">
          <w:headerReference w:type="default" r:id="rId8"/>
          <w:type w:val="continuous"/>
          <w:pgSz w:w="11910" w:h="16840"/>
          <w:pgMar w:top="1460" w:right="1280" w:bottom="280" w:left="1300" w:header="595" w:footer="708" w:gutter="0"/>
          <w:cols w:space="708"/>
        </w:sectPr>
      </w:pPr>
    </w:p>
    <w:p w:rsidR="00D13E0D" w:rsidRDefault="003766B1">
      <w:pPr>
        <w:pStyle w:val="Nadpis2"/>
        <w:numPr>
          <w:ilvl w:val="0"/>
          <w:numId w:val="10"/>
        </w:numPr>
        <w:tabs>
          <w:tab w:val="left" w:pos="3405"/>
        </w:tabs>
        <w:spacing w:before="109"/>
        <w:jc w:val="left"/>
      </w:pPr>
      <w:r>
        <w:rPr>
          <w:color w:val="000099"/>
        </w:rPr>
        <w:lastRenderedPageBreak/>
        <w:t>VŠEOBECNÁ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CHARAKTERISTIKA</w:t>
      </w:r>
    </w:p>
    <w:p w:rsidR="00D13E0D" w:rsidRDefault="00D13E0D">
      <w:pPr>
        <w:pStyle w:val="Zkladntext"/>
        <w:spacing w:before="1"/>
        <w:rPr>
          <w:b/>
          <w:sz w:val="15"/>
        </w:rPr>
      </w:pPr>
    </w:p>
    <w:p w:rsidR="00D13E0D" w:rsidRDefault="003766B1">
      <w:pPr>
        <w:pStyle w:val="Odsekzoznamu"/>
        <w:numPr>
          <w:ilvl w:val="1"/>
          <w:numId w:val="9"/>
        </w:numPr>
        <w:tabs>
          <w:tab w:val="left" w:pos="544"/>
        </w:tabs>
        <w:spacing w:before="57"/>
        <w:jc w:val="both"/>
      </w:pPr>
      <w:r>
        <w:rPr>
          <w:color w:val="000099"/>
        </w:rPr>
        <w:t>Charakteristika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súťaže</w:t>
      </w:r>
    </w:p>
    <w:p w:rsidR="00D13E0D" w:rsidRDefault="00D13E0D">
      <w:pPr>
        <w:pStyle w:val="Zkladntext"/>
        <w:rPr>
          <w:sz w:val="23"/>
        </w:rPr>
      </w:pPr>
    </w:p>
    <w:p w:rsidR="00D13E0D" w:rsidRDefault="003766B1">
      <w:pPr>
        <w:pStyle w:val="Odsekzoznamu"/>
        <w:numPr>
          <w:ilvl w:val="2"/>
          <w:numId w:val="9"/>
        </w:numPr>
        <w:tabs>
          <w:tab w:val="left" w:pos="1108"/>
        </w:tabs>
        <w:spacing w:before="0"/>
      </w:pPr>
      <w:r>
        <w:rPr>
          <w:color w:val="000009"/>
        </w:rPr>
        <w:t>Celoštátna postupová súťaž a prehliadka sólistov tanečníkov v ľudovom tanci</w:t>
      </w:r>
      <w:r>
        <w:rPr>
          <w:color w:val="000009"/>
          <w:spacing w:val="45"/>
        </w:rPr>
        <w:t xml:space="preserve"> </w:t>
      </w:r>
      <w:proofErr w:type="spellStart"/>
      <w:r>
        <w:rPr>
          <w:color w:val="000009"/>
        </w:rPr>
        <w:t>Šaffova</w:t>
      </w:r>
      <w:proofErr w:type="spellEnd"/>
    </w:p>
    <w:p w:rsidR="00D13E0D" w:rsidRDefault="003766B1">
      <w:pPr>
        <w:ind w:left="1107"/>
      </w:pPr>
      <w:r>
        <w:rPr>
          <w:color w:val="000009"/>
        </w:rPr>
        <w:t xml:space="preserve">ostroha je </w:t>
      </w:r>
      <w:r>
        <w:rPr>
          <w:b/>
          <w:color w:val="000009"/>
        </w:rPr>
        <w:t xml:space="preserve">vrcholným podujatím </w:t>
      </w:r>
      <w:r>
        <w:rPr>
          <w:color w:val="000009"/>
        </w:rPr>
        <w:t>tohto druhu na Slovensku.</w:t>
      </w:r>
    </w:p>
    <w:p w:rsidR="00D13E0D" w:rsidRDefault="003766B1">
      <w:pPr>
        <w:pStyle w:val="Odsekzoznamu"/>
        <w:numPr>
          <w:ilvl w:val="2"/>
          <w:numId w:val="9"/>
        </w:numPr>
        <w:tabs>
          <w:tab w:val="left" w:pos="1108"/>
        </w:tabs>
        <w:spacing w:before="0"/>
      </w:pPr>
      <w:r>
        <w:rPr>
          <w:color w:val="000009"/>
        </w:rPr>
        <w:t>Súťaž je určená deťom, mládeži 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dospelým.</w:t>
      </w:r>
    </w:p>
    <w:p w:rsidR="00D13E0D" w:rsidRDefault="003766B1">
      <w:pPr>
        <w:pStyle w:val="Odsekzoznamu"/>
        <w:numPr>
          <w:ilvl w:val="2"/>
          <w:numId w:val="9"/>
        </w:numPr>
        <w:tabs>
          <w:tab w:val="left" w:pos="1108"/>
        </w:tabs>
        <w:spacing w:before="39"/>
      </w:pPr>
      <w:r>
        <w:rPr>
          <w:color w:val="000009"/>
        </w:rPr>
        <w:t>Súťaž nie je tematicky zameraná, ani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vymedzená.</w:t>
      </w:r>
    </w:p>
    <w:p w:rsidR="00D13E0D" w:rsidRDefault="003766B1">
      <w:pPr>
        <w:pStyle w:val="Odsekzoznamu"/>
        <w:numPr>
          <w:ilvl w:val="2"/>
          <w:numId w:val="9"/>
        </w:numPr>
        <w:tabs>
          <w:tab w:val="left" w:pos="1108"/>
        </w:tabs>
      </w:pPr>
      <w:r>
        <w:rPr>
          <w:color w:val="000009"/>
        </w:rPr>
        <w:t xml:space="preserve">Súťaž sa koná </w:t>
      </w:r>
      <w:r>
        <w:rPr>
          <w:b/>
          <w:color w:val="000009"/>
        </w:rPr>
        <w:t>každý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rok</w:t>
      </w:r>
      <w:r>
        <w:rPr>
          <w:color w:val="000009"/>
        </w:rPr>
        <w:t>.</w:t>
      </w:r>
    </w:p>
    <w:p w:rsidR="00D13E0D" w:rsidRDefault="00D13E0D">
      <w:pPr>
        <w:pStyle w:val="Zkladntext"/>
        <w:rPr>
          <w:sz w:val="23"/>
        </w:rPr>
      </w:pPr>
    </w:p>
    <w:p w:rsidR="00D13E0D" w:rsidRDefault="003766B1">
      <w:pPr>
        <w:pStyle w:val="Odsekzoznamu"/>
        <w:numPr>
          <w:ilvl w:val="1"/>
          <w:numId w:val="9"/>
        </w:numPr>
        <w:tabs>
          <w:tab w:val="left" w:pos="544"/>
        </w:tabs>
        <w:spacing w:before="0"/>
        <w:jc w:val="both"/>
      </w:pPr>
      <w:r>
        <w:rPr>
          <w:color w:val="000099"/>
        </w:rPr>
        <w:t>Ciele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súťaže</w:t>
      </w:r>
    </w:p>
    <w:p w:rsidR="00D13E0D" w:rsidRDefault="003766B1">
      <w:pPr>
        <w:pStyle w:val="Odsekzoznamu"/>
        <w:numPr>
          <w:ilvl w:val="2"/>
          <w:numId w:val="9"/>
        </w:numPr>
        <w:tabs>
          <w:tab w:val="left" w:pos="1110"/>
        </w:tabs>
        <w:spacing w:before="39" w:line="276" w:lineRule="auto"/>
        <w:ind w:left="1110" w:right="129" w:hanging="569"/>
        <w:jc w:val="both"/>
      </w:pPr>
      <w:r>
        <w:rPr>
          <w:b/>
          <w:color w:val="000009"/>
        </w:rPr>
        <w:t xml:space="preserve">Hlavným cieľom súťaže </w:t>
      </w:r>
      <w:r>
        <w:rPr>
          <w:color w:val="000009"/>
        </w:rPr>
        <w:t>je nadobúdanie vedomostí, rozvíjanie zručností a umelecko- odborný rast jednotlivcov a kolektívov prostredníctvom poznávania, realizácie a prezentácie v oblasti tradičného ľudového umenia a jeho folklorizovaných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prejavov.</w:t>
      </w:r>
    </w:p>
    <w:p w:rsidR="00D13E0D" w:rsidRDefault="003766B1">
      <w:pPr>
        <w:pStyle w:val="Odsekzoznamu"/>
        <w:numPr>
          <w:ilvl w:val="2"/>
          <w:numId w:val="9"/>
        </w:numPr>
        <w:tabs>
          <w:tab w:val="left" w:pos="1110"/>
        </w:tabs>
        <w:spacing w:before="0"/>
        <w:ind w:left="1110" w:hanging="569"/>
        <w:jc w:val="both"/>
      </w:pPr>
      <w:r>
        <w:rPr>
          <w:color w:val="000009"/>
        </w:rPr>
        <w:t>Ďalšími cieľmi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sú:</w:t>
      </w:r>
    </w:p>
    <w:p w:rsidR="00D13E0D" w:rsidRDefault="003766B1">
      <w:pPr>
        <w:pStyle w:val="Odsekzoznamu"/>
        <w:numPr>
          <w:ilvl w:val="3"/>
          <w:numId w:val="9"/>
        </w:numPr>
        <w:tabs>
          <w:tab w:val="left" w:pos="1818"/>
        </w:tabs>
        <w:jc w:val="both"/>
      </w:pPr>
      <w:r>
        <w:t>prezentovať a konfrontovať súčasnú interpretáciu ľudového</w:t>
      </w:r>
      <w:r>
        <w:rPr>
          <w:spacing w:val="-8"/>
        </w:rPr>
        <w:t xml:space="preserve"> </w:t>
      </w:r>
      <w:r>
        <w:t>tanca;</w:t>
      </w:r>
    </w:p>
    <w:p w:rsidR="00D13E0D" w:rsidRDefault="003766B1">
      <w:pPr>
        <w:pStyle w:val="Odsekzoznamu"/>
        <w:numPr>
          <w:ilvl w:val="3"/>
          <w:numId w:val="9"/>
        </w:numPr>
        <w:tabs>
          <w:tab w:val="left" w:pos="1818"/>
        </w:tabs>
        <w:spacing w:before="1"/>
        <w:jc w:val="both"/>
      </w:pPr>
      <w:r>
        <w:t>p</w:t>
      </w:r>
      <w:r>
        <w:rPr>
          <w:color w:val="000009"/>
        </w:rPr>
        <w:t>rispievať k vyhľadávaniu talentov a osobností v oblasti ľudového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tanca,</w:t>
      </w:r>
    </w:p>
    <w:p w:rsidR="00D13E0D" w:rsidRDefault="003766B1">
      <w:pPr>
        <w:pStyle w:val="Zkladntext"/>
        <w:ind w:left="1818" w:right="464"/>
        <w:jc w:val="both"/>
      </w:pPr>
      <w:r>
        <w:rPr>
          <w:color w:val="000009"/>
        </w:rPr>
        <w:t>upevňovať ich záujem o sebavzdelávanie, prispievať k účelnému a efektívnemu využívaniu voľného času;</w:t>
      </w:r>
    </w:p>
    <w:p w:rsidR="00D13E0D" w:rsidRDefault="003766B1">
      <w:pPr>
        <w:pStyle w:val="Odsekzoznamu"/>
        <w:numPr>
          <w:ilvl w:val="3"/>
          <w:numId w:val="9"/>
        </w:numPr>
        <w:tabs>
          <w:tab w:val="left" w:pos="1818"/>
        </w:tabs>
        <w:spacing w:before="3" w:line="237" w:lineRule="auto"/>
        <w:ind w:right="136"/>
        <w:jc w:val="both"/>
      </w:pPr>
      <w:r>
        <w:rPr>
          <w:color w:val="000009"/>
        </w:rPr>
        <w:t>podnecovať interpretov ľudového tanca a tanečných pedagógov v oblasti ľudového tanca na vyhľadávanie a poznanie tradičného tanečného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materiálu;</w:t>
      </w:r>
    </w:p>
    <w:p w:rsidR="00D13E0D" w:rsidRDefault="003766B1">
      <w:pPr>
        <w:pStyle w:val="Odsekzoznamu"/>
        <w:numPr>
          <w:ilvl w:val="3"/>
          <w:numId w:val="9"/>
        </w:numPr>
        <w:tabs>
          <w:tab w:val="left" w:pos="1818"/>
        </w:tabs>
        <w:spacing w:before="1"/>
        <w:ind w:right="132"/>
        <w:jc w:val="both"/>
      </w:pPr>
      <w:r>
        <w:rPr>
          <w:color w:val="000009"/>
        </w:rPr>
        <w:t>podnecovať interpretov na hlbšie poznanie a osvojenie si ľudového tanca a jeho zákonitostí (forma tanca, štruktúra tanca, štrukturálna funkcia motívov v rámci motivických radov či tanečných sledov, vzťah tanečného a hudobného typu, vokálny prejav, funkcia tanca, tradičný odev a obuv, úprava, príp. používané náradie a pod.);</w:t>
      </w:r>
    </w:p>
    <w:p w:rsidR="00D13E0D" w:rsidRDefault="003766B1">
      <w:pPr>
        <w:pStyle w:val="Odsekzoznamu"/>
        <w:numPr>
          <w:ilvl w:val="3"/>
          <w:numId w:val="9"/>
        </w:numPr>
        <w:tabs>
          <w:tab w:val="left" w:pos="1818"/>
        </w:tabs>
        <w:spacing w:before="1"/>
        <w:jc w:val="both"/>
      </w:pPr>
      <w:r>
        <w:rPr>
          <w:color w:val="000009"/>
        </w:rPr>
        <w:t>inšpirovať interpretov na tvorivú a kvalitnú interpretáciu ľudového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tanca;</w:t>
      </w:r>
    </w:p>
    <w:p w:rsidR="00D13E0D" w:rsidRDefault="003766B1">
      <w:pPr>
        <w:pStyle w:val="Odsekzoznamu"/>
        <w:numPr>
          <w:ilvl w:val="3"/>
          <w:numId w:val="9"/>
        </w:numPr>
        <w:tabs>
          <w:tab w:val="left" w:pos="1818"/>
        </w:tabs>
        <w:spacing w:before="1"/>
        <w:ind w:right="134"/>
        <w:jc w:val="both"/>
      </w:pPr>
      <w:r>
        <w:rPr>
          <w:color w:val="000009"/>
        </w:rPr>
        <w:t>prispievať k zachovávaniu, rozvíjaniu a oboznamovaniu verejnosti s jedinečnými hodnotami ľudového tanca ako súčasti nášho nehmotného kultúrneho dedičstva a s jeho nositeľmi 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interpretmi.</w:t>
      </w:r>
    </w:p>
    <w:p w:rsidR="00D13E0D" w:rsidRDefault="00D13E0D">
      <w:pPr>
        <w:pStyle w:val="Zkladntext"/>
        <w:spacing w:before="8"/>
        <w:rPr>
          <w:sz w:val="19"/>
        </w:rPr>
      </w:pPr>
    </w:p>
    <w:p w:rsidR="00D13E0D" w:rsidRDefault="003766B1">
      <w:pPr>
        <w:pStyle w:val="Odsekzoznamu"/>
        <w:numPr>
          <w:ilvl w:val="1"/>
          <w:numId w:val="9"/>
        </w:numPr>
        <w:tabs>
          <w:tab w:val="left" w:pos="544"/>
        </w:tabs>
        <w:spacing w:before="1"/>
      </w:pPr>
      <w:r>
        <w:rPr>
          <w:color w:val="000099"/>
        </w:rPr>
        <w:t>Riadenie súťaže</w:t>
      </w:r>
    </w:p>
    <w:p w:rsidR="00D13E0D" w:rsidRDefault="003766B1">
      <w:pPr>
        <w:pStyle w:val="Odsekzoznamu"/>
        <w:numPr>
          <w:ilvl w:val="2"/>
          <w:numId w:val="9"/>
        </w:numPr>
        <w:tabs>
          <w:tab w:val="left" w:pos="1110"/>
        </w:tabs>
        <w:spacing w:before="38"/>
        <w:ind w:left="1110" w:hanging="569"/>
      </w:pPr>
      <w:r>
        <w:rPr>
          <w:color w:val="000009"/>
        </w:rPr>
        <w:t>Vyhlasovateľom a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odborným garantom je Národné osvetové centrum z poverenia</w:t>
      </w:r>
    </w:p>
    <w:p w:rsidR="00D13E0D" w:rsidRDefault="003766B1">
      <w:pPr>
        <w:pStyle w:val="Zkladntext"/>
        <w:spacing w:before="41"/>
        <w:ind w:left="1110"/>
      </w:pPr>
      <w:r>
        <w:rPr>
          <w:color w:val="000009"/>
        </w:rPr>
        <w:t>Ministerstva kultúry SR.</w:t>
      </w:r>
    </w:p>
    <w:p w:rsidR="00D13E0D" w:rsidRDefault="003766B1">
      <w:pPr>
        <w:pStyle w:val="Odsekzoznamu"/>
        <w:numPr>
          <w:ilvl w:val="2"/>
          <w:numId w:val="9"/>
        </w:numPr>
        <w:tabs>
          <w:tab w:val="left" w:pos="1110"/>
        </w:tabs>
        <w:spacing w:line="276" w:lineRule="auto"/>
        <w:ind w:left="1110" w:right="132" w:hanging="569"/>
      </w:pPr>
      <w:r>
        <w:rPr>
          <w:color w:val="000009"/>
        </w:rPr>
        <w:t>Organizátormi sú krajské a regionálne osvetové a kultúrne strediská, mestské kultúrne strediská a ďalšie kultúrne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subjekty.</w:t>
      </w:r>
    </w:p>
    <w:p w:rsidR="00D13E0D" w:rsidRDefault="00D13E0D">
      <w:pPr>
        <w:pStyle w:val="Zkladntext"/>
        <w:spacing w:before="4"/>
        <w:rPr>
          <w:sz w:val="25"/>
        </w:rPr>
      </w:pPr>
    </w:p>
    <w:p w:rsidR="00D13E0D" w:rsidRDefault="003766B1">
      <w:pPr>
        <w:pStyle w:val="Nadpis2"/>
        <w:numPr>
          <w:ilvl w:val="0"/>
          <w:numId w:val="10"/>
        </w:numPr>
        <w:tabs>
          <w:tab w:val="left" w:pos="3902"/>
        </w:tabs>
        <w:ind w:left="3901" w:hanging="361"/>
        <w:jc w:val="left"/>
      </w:pPr>
      <w:r>
        <w:rPr>
          <w:color w:val="000099"/>
        </w:rPr>
        <w:t>ŠTRUKTÚRA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SÚŤAŽE</w:t>
      </w:r>
    </w:p>
    <w:p w:rsidR="00D13E0D" w:rsidRDefault="00D13E0D">
      <w:pPr>
        <w:pStyle w:val="Zkladntext"/>
        <w:spacing w:before="9"/>
        <w:rPr>
          <w:b/>
          <w:sz w:val="19"/>
        </w:rPr>
      </w:pPr>
    </w:p>
    <w:p w:rsidR="00D13E0D" w:rsidRDefault="003766B1">
      <w:pPr>
        <w:pStyle w:val="Odsekzoznamu"/>
        <w:numPr>
          <w:ilvl w:val="1"/>
          <w:numId w:val="8"/>
        </w:numPr>
        <w:tabs>
          <w:tab w:val="left" w:pos="544"/>
        </w:tabs>
        <w:spacing w:before="0"/>
      </w:pPr>
      <w:r>
        <w:rPr>
          <w:color w:val="000099"/>
        </w:rPr>
        <w:t>Kolá súťaže</w:t>
      </w:r>
    </w:p>
    <w:p w:rsidR="00D13E0D" w:rsidRDefault="003766B1">
      <w:pPr>
        <w:pStyle w:val="Odsekzoznamu"/>
        <w:numPr>
          <w:ilvl w:val="2"/>
          <w:numId w:val="8"/>
        </w:numPr>
        <w:tabs>
          <w:tab w:val="left" w:pos="1110"/>
        </w:tabs>
        <w:spacing w:before="38"/>
      </w:pPr>
      <w:r>
        <w:rPr>
          <w:color w:val="000009"/>
        </w:rPr>
        <w:t xml:space="preserve">Súťaž má postupový charakter a je </w:t>
      </w:r>
      <w:r>
        <w:rPr>
          <w:b/>
          <w:color w:val="000009"/>
        </w:rPr>
        <w:t>dvojstupňová</w:t>
      </w:r>
      <w:r>
        <w:rPr>
          <w:color w:val="000009"/>
        </w:rPr>
        <w:t>:</w:t>
      </w:r>
    </w:p>
    <w:p w:rsidR="00D13E0D" w:rsidRDefault="003766B1">
      <w:pPr>
        <w:pStyle w:val="Odsekzoznamu"/>
        <w:numPr>
          <w:ilvl w:val="3"/>
          <w:numId w:val="8"/>
        </w:numPr>
        <w:tabs>
          <w:tab w:val="left" w:pos="1845"/>
        </w:tabs>
      </w:pPr>
      <w:r>
        <w:rPr>
          <w:color w:val="000009"/>
        </w:rPr>
        <w:t>krajské súťaže 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prehliadky;</w:t>
      </w:r>
    </w:p>
    <w:p w:rsidR="00D13E0D" w:rsidRDefault="003766B1">
      <w:pPr>
        <w:pStyle w:val="Odsekzoznamu"/>
        <w:numPr>
          <w:ilvl w:val="3"/>
          <w:numId w:val="8"/>
        </w:numPr>
        <w:tabs>
          <w:tab w:val="left" w:pos="1845"/>
        </w:tabs>
      </w:pPr>
      <w:r>
        <w:rPr>
          <w:color w:val="000009"/>
        </w:rPr>
        <w:t>celoštátna súťaž a prehliadka.</w:t>
      </w:r>
    </w:p>
    <w:p w:rsidR="00D13E0D" w:rsidRDefault="003766B1">
      <w:pPr>
        <w:pStyle w:val="Odsekzoznamu"/>
        <w:numPr>
          <w:ilvl w:val="2"/>
          <w:numId w:val="8"/>
        </w:numPr>
        <w:tabs>
          <w:tab w:val="left" w:pos="1110"/>
        </w:tabs>
        <w:spacing w:before="39"/>
      </w:pPr>
      <w:r>
        <w:rPr>
          <w:color w:val="000009"/>
        </w:rPr>
        <w:t>Základným stupňom súťaže je krajské kolo. Víťazi krajských kôl postupujú do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celoštátneho</w:t>
      </w:r>
    </w:p>
    <w:p w:rsidR="00D13E0D" w:rsidRDefault="003766B1">
      <w:pPr>
        <w:pStyle w:val="Zkladntext"/>
        <w:ind w:left="1110"/>
      </w:pPr>
      <w:r>
        <w:rPr>
          <w:color w:val="000009"/>
        </w:rPr>
        <w:t>kola.</w:t>
      </w:r>
    </w:p>
    <w:p w:rsidR="00D13E0D" w:rsidRDefault="003766B1">
      <w:pPr>
        <w:pStyle w:val="Odsekzoznamu"/>
        <w:numPr>
          <w:ilvl w:val="2"/>
          <w:numId w:val="8"/>
        </w:numPr>
        <w:tabs>
          <w:tab w:val="left" w:pos="1110"/>
        </w:tabs>
        <w:spacing w:before="1" w:line="276" w:lineRule="auto"/>
        <w:ind w:right="134"/>
      </w:pPr>
      <w:r>
        <w:rPr>
          <w:color w:val="000009"/>
        </w:rPr>
        <w:t>Súťaž na vyšších stupňoch pozostáva zo súťažných vystúpení, interného hodnotenia poroty, odborného seminára a môže byť obohatená o tvorivé dielne alebo iné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aktivity.</w:t>
      </w:r>
    </w:p>
    <w:p w:rsidR="00D13E0D" w:rsidRDefault="00D13E0D">
      <w:pPr>
        <w:spacing w:line="276" w:lineRule="auto"/>
        <w:sectPr w:rsidR="00D13E0D">
          <w:footerReference w:type="default" r:id="rId9"/>
          <w:pgSz w:w="11910" w:h="16840"/>
          <w:pgMar w:top="1460" w:right="1280" w:bottom="920" w:left="1300" w:header="595" w:footer="731" w:gutter="0"/>
          <w:pgNumType w:start="2"/>
          <w:cols w:space="708"/>
        </w:sectPr>
      </w:pPr>
    </w:p>
    <w:p w:rsidR="00D13E0D" w:rsidRDefault="00D13E0D">
      <w:pPr>
        <w:pStyle w:val="Zkladntext"/>
        <w:rPr>
          <w:sz w:val="24"/>
        </w:rPr>
      </w:pPr>
    </w:p>
    <w:p w:rsidR="00D13E0D" w:rsidRDefault="003766B1">
      <w:pPr>
        <w:pStyle w:val="Odsekzoznamu"/>
        <w:numPr>
          <w:ilvl w:val="1"/>
          <w:numId w:val="8"/>
        </w:numPr>
        <w:tabs>
          <w:tab w:val="left" w:pos="544"/>
        </w:tabs>
        <w:spacing w:before="56"/>
      </w:pPr>
      <w:r>
        <w:rPr>
          <w:color w:val="000099"/>
        </w:rPr>
        <w:t>Súťažné kategórie</w:t>
      </w:r>
    </w:p>
    <w:p w:rsidR="00D13E0D" w:rsidRDefault="003766B1">
      <w:pPr>
        <w:pStyle w:val="Odsekzoznamu"/>
        <w:numPr>
          <w:ilvl w:val="0"/>
          <w:numId w:val="7"/>
        </w:numPr>
        <w:tabs>
          <w:tab w:val="left" w:pos="825"/>
        </w:tabs>
        <w:ind w:hanging="282"/>
        <w:rPr>
          <w:b/>
        </w:rPr>
      </w:pPr>
      <w:r>
        <w:rPr>
          <w:b/>
          <w:color w:val="000009"/>
        </w:rPr>
        <w:t xml:space="preserve">kategória: </w:t>
      </w:r>
      <w:r>
        <w:rPr>
          <w:color w:val="000009"/>
        </w:rPr>
        <w:t xml:space="preserve">tanečníci a tanečníčky interpretujúci tanec </w:t>
      </w:r>
      <w:r>
        <w:rPr>
          <w:b/>
          <w:color w:val="000009"/>
        </w:rPr>
        <w:t>podľa nositeľov tanečných</w:t>
      </w:r>
      <w:r>
        <w:rPr>
          <w:b/>
          <w:color w:val="000009"/>
          <w:spacing w:val="-14"/>
        </w:rPr>
        <w:t xml:space="preserve"> </w:t>
      </w:r>
      <w:r>
        <w:rPr>
          <w:b/>
          <w:color w:val="000009"/>
        </w:rPr>
        <w:t>tradícií</w:t>
      </w:r>
    </w:p>
    <w:p w:rsidR="00D13E0D" w:rsidRDefault="003766B1">
      <w:pPr>
        <w:pStyle w:val="Zkladntext"/>
        <w:spacing w:before="41"/>
        <w:ind w:left="824"/>
      </w:pPr>
      <w:r>
        <w:rPr>
          <w:color w:val="000009"/>
        </w:rPr>
        <w:t>(napr. tanečníci z folklórnych súborov)</w:t>
      </w:r>
    </w:p>
    <w:p w:rsidR="00D13E0D" w:rsidRDefault="003766B1">
      <w:pPr>
        <w:pStyle w:val="Nadpis2"/>
        <w:tabs>
          <w:tab w:val="left" w:pos="1532"/>
        </w:tabs>
        <w:spacing w:before="39"/>
        <w:ind w:left="805"/>
      </w:pPr>
      <w:r>
        <w:rPr>
          <w:color w:val="000009"/>
        </w:rPr>
        <w:t>A1.</w:t>
      </w:r>
      <w:r>
        <w:rPr>
          <w:color w:val="000009"/>
        </w:rPr>
        <w:tab/>
        <w:t>sólisti 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sólistky,</w:t>
      </w:r>
    </w:p>
    <w:p w:rsidR="00D13E0D" w:rsidRDefault="003766B1">
      <w:pPr>
        <w:tabs>
          <w:tab w:val="left" w:pos="1532"/>
        </w:tabs>
        <w:spacing w:before="41"/>
        <w:ind w:left="805"/>
        <w:rPr>
          <w:b/>
        </w:rPr>
      </w:pPr>
      <w:r>
        <w:rPr>
          <w:b/>
          <w:color w:val="000009"/>
        </w:rPr>
        <w:t>A2.</w:t>
      </w:r>
      <w:r>
        <w:rPr>
          <w:b/>
          <w:color w:val="000009"/>
        </w:rPr>
        <w:tab/>
        <w:t>páry alebo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trojice.</w:t>
      </w:r>
    </w:p>
    <w:p w:rsidR="00D13E0D" w:rsidRDefault="003766B1">
      <w:pPr>
        <w:pStyle w:val="Odsekzoznamu"/>
        <w:numPr>
          <w:ilvl w:val="2"/>
          <w:numId w:val="6"/>
        </w:numPr>
        <w:tabs>
          <w:tab w:val="left" w:pos="2240"/>
          <w:tab w:val="left" w:pos="2241"/>
        </w:tabs>
        <w:ind w:hanging="707"/>
        <w:rPr>
          <w:color w:val="000009"/>
        </w:rPr>
      </w:pPr>
      <w:r>
        <w:rPr>
          <w:color w:val="000009"/>
        </w:rPr>
        <w:t>Súťažiaci musia absolvovať obe nasledovné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časti:</w:t>
      </w:r>
    </w:p>
    <w:p w:rsidR="00D13E0D" w:rsidRDefault="003766B1">
      <w:pPr>
        <w:pStyle w:val="Nadpis2"/>
        <w:numPr>
          <w:ilvl w:val="3"/>
          <w:numId w:val="6"/>
        </w:numPr>
        <w:tabs>
          <w:tab w:val="left" w:pos="2949"/>
        </w:tabs>
        <w:spacing w:before="39"/>
      </w:pPr>
      <w:r>
        <w:rPr>
          <w:color w:val="000009"/>
        </w:rPr>
        <w:t xml:space="preserve">povinná časť: verbunk z Branova - sólisti muži; </w:t>
      </w:r>
      <w:proofErr w:type="spellStart"/>
      <w:r>
        <w:rPr>
          <w:color w:val="000009"/>
        </w:rPr>
        <w:t>starobabská</w:t>
      </w:r>
      <w:proofErr w:type="spellEnd"/>
      <w:r>
        <w:rPr>
          <w:color w:val="000009"/>
        </w:rPr>
        <w:t xml:space="preserve"> z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Myjavy</w:t>
      </w:r>
    </w:p>
    <w:p w:rsidR="00D13E0D" w:rsidRDefault="003766B1">
      <w:pPr>
        <w:spacing w:before="41"/>
        <w:ind w:left="2951"/>
        <w:rPr>
          <w:b/>
        </w:rPr>
      </w:pPr>
      <w:r>
        <w:rPr>
          <w:b/>
          <w:color w:val="000009"/>
        </w:rPr>
        <w:t xml:space="preserve">– sólistky ženy; </w:t>
      </w:r>
      <w:proofErr w:type="spellStart"/>
      <w:r>
        <w:rPr>
          <w:b/>
          <w:color w:val="000009"/>
        </w:rPr>
        <w:t>starobabská</w:t>
      </w:r>
      <w:proofErr w:type="spellEnd"/>
      <w:r>
        <w:rPr>
          <w:b/>
          <w:color w:val="000009"/>
        </w:rPr>
        <w:t xml:space="preserve"> z Myjavy – páry,</w:t>
      </w:r>
      <w:r>
        <w:rPr>
          <w:b/>
          <w:color w:val="000009"/>
          <w:vertAlign w:val="superscript"/>
        </w:rPr>
        <w:t>1</w:t>
      </w:r>
    </w:p>
    <w:p w:rsidR="00D13E0D" w:rsidRDefault="003766B1">
      <w:pPr>
        <w:pStyle w:val="Odsekzoznamu"/>
        <w:numPr>
          <w:ilvl w:val="3"/>
          <w:numId w:val="6"/>
        </w:numPr>
        <w:tabs>
          <w:tab w:val="left" w:pos="2949"/>
        </w:tabs>
        <w:spacing w:line="276" w:lineRule="auto"/>
        <w:ind w:left="2951" w:right="132" w:hanging="709"/>
        <w:jc w:val="both"/>
      </w:pPr>
      <w:r>
        <w:rPr>
          <w:b/>
          <w:color w:val="000009"/>
        </w:rPr>
        <w:t xml:space="preserve">voliteľná časť: </w:t>
      </w:r>
      <w:r>
        <w:rPr>
          <w:color w:val="000009"/>
        </w:rPr>
        <w:t>interpretácia ľubovoľného typu tanca z ľubovoľnej lokality (sólistka žena môže v tejto časti interpretovať aj párový tanec s nesúťažiacim partnerom),</w:t>
      </w:r>
    </w:p>
    <w:p w:rsidR="00D13E0D" w:rsidRDefault="003766B1">
      <w:pPr>
        <w:pStyle w:val="Odsekzoznamu"/>
        <w:numPr>
          <w:ilvl w:val="2"/>
          <w:numId w:val="6"/>
        </w:numPr>
        <w:tabs>
          <w:tab w:val="left" w:pos="2241"/>
        </w:tabs>
        <w:spacing w:before="0" w:line="276" w:lineRule="auto"/>
        <w:ind w:left="2242" w:right="131" w:hanging="708"/>
        <w:jc w:val="both"/>
        <w:rPr>
          <w:color w:val="000009"/>
        </w:rPr>
      </w:pPr>
      <w:r>
        <w:rPr>
          <w:color w:val="000009"/>
        </w:rPr>
        <w:t xml:space="preserve">súťažiaci sú povinní spolu s prihláškou zaslať k voliteľnej časti </w:t>
      </w:r>
      <w:r>
        <w:rPr>
          <w:b/>
          <w:color w:val="000009"/>
        </w:rPr>
        <w:t xml:space="preserve">informácie o pramennom materiáli a zdrojoch naštudovania tanca </w:t>
      </w:r>
      <w:r>
        <w:rPr>
          <w:color w:val="000009"/>
        </w:rPr>
        <w:t>(videozáznam pramenného tanečného materiálu, prípadne aj ďalšie informácie – zápis tanca, údaje o nositeľoch, tanečnej príležitosti 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pod.).</w:t>
      </w:r>
    </w:p>
    <w:p w:rsidR="00D13E0D" w:rsidRDefault="003766B1">
      <w:pPr>
        <w:pStyle w:val="Odsekzoznamu"/>
        <w:numPr>
          <w:ilvl w:val="0"/>
          <w:numId w:val="7"/>
        </w:numPr>
        <w:tabs>
          <w:tab w:val="left" w:pos="825"/>
        </w:tabs>
        <w:spacing w:before="0" w:line="267" w:lineRule="exact"/>
        <w:ind w:hanging="282"/>
        <w:jc w:val="both"/>
      </w:pPr>
      <w:r>
        <w:rPr>
          <w:b/>
          <w:color w:val="000009"/>
        </w:rPr>
        <w:t>kategória:</w:t>
      </w:r>
      <w:r>
        <w:rPr>
          <w:b/>
          <w:color w:val="000009"/>
          <w:spacing w:val="27"/>
        </w:rPr>
        <w:t xml:space="preserve"> </w:t>
      </w:r>
      <w:r>
        <w:rPr>
          <w:color w:val="000009"/>
        </w:rPr>
        <w:t>tanečníci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interpretujúci</w:t>
      </w:r>
      <w:r>
        <w:rPr>
          <w:color w:val="000009"/>
          <w:spacing w:val="29"/>
        </w:rPr>
        <w:t xml:space="preserve"> </w:t>
      </w:r>
      <w:r>
        <w:rPr>
          <w:b/>
          <w:color w:val="000009"/>
        </w:rPr>
        <w:t>regionálnu</w:t>
      </w:r>
      <w:r>
        <w:rPr>
          <w:b/>
          <w:color w:val="000009"/>
          <w:spacing w:val="26"/>
        </w:rPr>
        <w:t xml:space="preserve"> </w:t>
      </w:r>
      <w:r>
        <w:rPr>
          <w:b/>
          <w:color w:val="000009"/>
        </w:rPr>
        <w:t>tanečnú</w:t>
      </w:r>
      <w:r>
        <w:rPr>
          <w:b/>
          <w:color w:val="000009"/>
          <w:spacing w:val="27"/>
        </w:rPr>
        <w:t xml:space="preserve"> </w:t>
      </w:r>
      <w:r>
        <w:rPr>
          <w:b/>
          <w:color w:val="000009"/>
        </w:rPr>
        <w:t>tradíciu</w:t>
      </w:r>
      <w:r>
        <w:rPr>
          <w:b/>
          <w:color w:val="000009"/>
          <w:spacing w:val="30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regiónu,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ktorého</w:t>
      </w:r>
    </w:p>
    <w:p w:rsidR="00D13E0D" w:rsidRDefault="003766B1">
      <w:pPr>
        <w:pStyle w:val="Zkladntext"/>
        <w:spacing w:before="41"/>
        <w:ind w:left="824"/>
        <w:jc w:val="both"/>
      </w:pPr>
      <w:r>
        <w:rPr>
          <w:color w:val="000009"/>
        </w:rPr>
        <w:t>pochádzajú, alebo v ňom dlhodobo pôsobia (napr. tanečníci z folklórnych skupín)</w:t>
      </w:r>
      <w:r>
        <w:rPr>
          <w:color w:val="000009"/>
          <w:vertAlign w:val="superscript"/>
        </w:rPr>
        <w:t>2</w:t>
      </w:r>
      <w:r>
        <w:rPr>
          <w:color w:val="000009"/>
        </w:rPr>
        <w:t>.</w:t>
      </w:r>
    </w:p>
    <w:p w:rsidR="00D13E0D" w:rsidRDefault="003766B1">
      <w:pPr>
        <w:pStyle w:val="Odsekzoznamu"/>
        <w:numPr>
          <w:ilvl w:val="2"/>
          <w:numId w:val="6"/>
        </w:numPr>
        <w:tabs>
          <w:tab w:val="left" w:pos="2241"/>
        </w:tabs>
        <w:spacing w:before="42" w:line="276" w:lineRule="auto"/>
        <w:ind w:left="2242" w:right="132" w:hanging="708"/>
        <w:jc w:val="both"/>
        <w:rPr>
          <w:color w:val="000009"/>
        </w:rPr>
      </w:pPr>
      <w:r>
        <w:rPr>
          <w:color w:val="000009"/>
        </w:rPr>
        <w:t xml:space="preserve">Súťažiaci sú povinní spolu s prihláškou zaslať informácie o </w:t>
      </w:r>
      <w:r>
        <w:rPr>
          <w:b/>
          <w:color w:val="000009"/>
        </w:rPr>
        <w:t xml:space="preserve">zdroji/zdrojoch </w:t>
      </w:r>
      <w:r>
        <w:rPr>
          <w:color w:val="000009"/>
        </w:rPr>
        <w:t>naštudovania tanca (napríklad videozáznam, údaje o nositeľoch a informátoroch, písomný zápis tanca, opis tanca a príležitosť, pri ktorej sa tanec tancoval).</w:t>
      </w:r>
    </w:p>
    <w:p w:rsidR="00D13E0D" w:rsidRDefault="003766B1">
      <w:pPr>
        <w:pStyle w:val="Odsekzoznamu"/>
        <w:numPr>
          <w:ilvl w:val="0"/>
          <w:numId w:val="7"/>
        </w:numPr>
        <w:tabs>
          <w:tab w:val="left" w:pos="825"/>
        </w:tabs>
        <w:spacing w:before="1"/>
        <w:ind w:hanging="282"/>
        <w:jc w:val="both"/>
        <w:rPr>
          <w:b/>
        </w:rPr>
      </w:pPr>
      <w:r>
        <w:rPr>
          <w:b/>
          <w:color w:val="000009"/>
        </w:rPr>
        <w:t xml:space="preserve">kategória: </w:t>
      </w:r>
      <w:r>
        <w:rPr>
          <w:color w:val="000009"/>
        </w:rPr>
        <w:t xml:space="preserve">interpreti ľudového tanca vo veku </w:t>
      </w:r>
      <w:r>
        <w:rPr>
          <w:b/>
          <w:color w:val="000009"/>
        </w:rPr>
        <w:t>od 10 do 16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rokov.</w:t>
      </w:r>
    </w:p>
    <w:p w:rsidR="00D13E0D" w:rsidRDefault="003766B1">
      <w:pPr>
        <w:pStyle w:val="Odsekzoznamu"/>
        <w:numPr>
          <w:ilvl w:val="2"/>
          <w:numId w:val="6"/>
        </w:numPr>
        <w:tabs>
          <w:tab w:val="left" w:pos="2241"/>
        </w:tabs>
        <w:spacing w:before="38"/>
        <w:ind w:hanging="707"/>
        <w:jc w:val="both"/>
      </w:pPr>
      <w:r>
        <w:t>Interpretácia ľubovoľného typu tanca z ľubovoľnej</w:t>
      </w:r>
      <w:r>
        <w:rPr>
          <w:spacing w:val="-6"/>
        </w:rPr>
        <w:t xml:space="preserve"> </w:t>
      </w:r>
      <w:r>
        <w:t>lokality.</w:t>
      </w:r>
    </w:p>
    <w:p w:rsidR="00D13E0D" w:rsidRDefault="003766B1">
      <w:pPr>
        <w:pStyle w:val="Zkladntext"/>
        <w:spacing w:before="41"/>
        <w:ind w:left="529"/>
        <w:jc w:val="both"/>
      </w:pPr>
      <w:r>
        <w:rPr>
          <w:b/>
          <w:color w:val="000009"/>
        </w:rPr>
        <w:t xml:space="preserve">N. kategória: </w:t>
      </w:r>
      <w:r>
        <w:rPr>
          <w:color w:val="000009"/>
        </w:rPr>
        <w:t>nositelia tanečných tradícií (prehliadková kategória bez vekového obmedzenia).</w:t>
      </w:r>
    </w:p>
    <w:p w:rsidR="00D13E0D" w:rsidRDefault="00D13E0D">
      <w:pPr>
        <w:pStyle w:val="Zkladntext"/>
      </w:pPr>
    </w:p>
    <w:p w:rsidR="00D13E0D" w:rsidRDefault="00D13E0D">
      <w:pPr>
        <w:pStyle w:val="Zkladntext"/>
        <w:spacing w:before="2"/>
        <w:rPr>
          <w:sz w:val="26"/>
        </w:rPr>
      </w:pPr>
    </w:p>
    <w:p w:rsidR="00D13E0D" w:rsidRDefault="003766B1">
      <w:pPr>
        <w:pStyle w:val="Nadpis2"/>
        <w:numPr>
          <w:ilvl w:val="0"/>
          <w:numId w:val="10"/>
        </w:numPr>
        <w:tabs>
          <w:tab w:val="left" w:pos="3429"/>
        </w:tabs>
        <w:spacing w:before="1"/>
        <w:ind w:left="3429"/>
        <w:jc w:val="left"/>
      </w:pPr>
      <w:r>
        <w:rPr>
          <w:color w:val="000099"/>
        </w:rPr>
        <w:t>PODMIENKY PRE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SÚŤAŽIACICH</w:t>
      </w:r>
    </w:p>
    <w:p w:rsidR="00D13E0D" w:rsidRDefault="00D13E0D">
      <w:pPr>
        <w:pStyle w:val="Zkladntext"/>
        <w:spacing w:before="8"/>
        <w:rPr>
          <w:b/>
          <w:sz w:val="19"/>
        </w:rPr>
      </w:pPr>
    </w:p>
    <w:p w:rsidR="00D13E0D" w:rsidRDefault="003766B1">
      <w:pPr>
        <w:pStyle w:val="Odsekzoznamu"/>
        <w:numPr>
          <w:ilvl w:val="1"/>
          <w:numId w:val="5"/>
        </w:numPr>
        <w:tabs>
          <w:tab w:val="left" w:pos="544"/>
        </w:tabs>
        <w:spacing w:before="0"/>
        <w:jc w:val="both"/>
      </w:pPr>
      <w:r>
        <w:rPr>
          <w:color w:val="000099"/>
        </w:rPr>
        <w:t>Prihlasovanie</w:t>
      </w:r>
    </w:p>
    <w:p w:rsidR="00D13E0D" w:rsidRDefault="003766B1">
      <w:pPr>
        <w:pStyle w:val="Odsekzoznamu"/>
        <w:numPr>
          <w:ilvl w:val="2"/>
          <w:numId w:val="5"/>
        </w:numPr>
        <w:tabs>
          <w:tab w:val="left" w:pos="1110"/>
        </w:tabs>
        <w:spacing w:line="276" w:lineRule="auto"/>
        <w:ind w:right="130"/>
        <w:jc w:val="both"/>
        <w:rPr>
          <w:color w:val="000009"/>
        </w:rPr>
      </w:pPr>
      <w:r>
        <w:rPr>
          <w:color w:val="000009"/>
        </w:rPr>
        <w:t>Na súťaži sa môžu zúčastniť tanečníci, ktorí v roku konania súťaže dovŕšili 10 rokov a sú občanmi Slovenskej republiky, alebo majú štatút Slováka žijúceho v zahraničí, a prezentujú materiál z územia Slovenska, presahujúcich hraničných regiónov, alebo oblastí historicky obývaných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Slovákmi</w:t>
      </w:r>
      <w:r>
        <w:rPr>
          <w:color w:val="000009"/>
          <w:vertAlign w:val="superscript"/>
        </w:rPr>
        <w:t>3</w:t>
      </w:r>
      <w:r>
        <w:rPr>
          <w:color w:val="000009"/>
        </w:rPr>
        <w:t>.</w:t>
      </w:r>
    </w:p>
    <w:p w:rsidR="00D13E0D" w:rsidRDefault="003766B1">
      <w:pPr>
        <w:pStyle w:val="Odsekzoznamu"/>
        <w:numPr>
          <w:ilvl w:val="2"/>
          <w:numId w:val="5"/>
        </w:numPr>
        <w:tabs>
          <w:tab w:val="left" w:pos="1110"/>
        </w:tabs>
        <w:spacing w:before="1"/>
        <w:jc w:val="both"/>
        <w:rPr>
          <w:b/>
          <w:color w:val="000009"/>
        </w:rPr>
      </w:pPr>
      <w:r>
        <w:t>Do</w:t>
      </w:r>
      <w:r>
        <w:rPr>
          <w:spacing w:val="16"/>
        </w:rPr>
        <w:t xml:space="preserve"> </w:t>
      </w:r>
      <w:r>
        <w:t>základného</w:t>
      </w:r>
      <w:r>
        <w:rPr>
          <w:spacing w:val="17"/>
        </w:rPr>
        <w:t xml:space="preserve"> </w:t>
      </w:r>
      <w:r>
        <w:t>kola</w:t>
      </w:r>
      <w:r>
        <w:rPr>
          <w:spacing w:val="14"/>
        </w:rPr>
        <w:t xml:space="preserve"> </w:t>
      </w:r>
      <w:r>
        <w:t>súťaže</w:t>
      </w:r>
      <w:r>
        <w:rPr>
          <w:spacing w:val="14"/>
        </w:rPr>
        <w:t xml:space="preserve"> </w:t>
      </w:r>
      <w:r>
        <w:t>sa</w:t>
      </w:r>
      <w:r>
        <w:rPr>
          <w:spacing w:val="15"/>
        </w:rPr>
        <w:t xml:space="preserve"> </w:t>
      </w:r>
      <w:r>
        <w:t>súťažiaci</w:t>
      </w:r>
      <w:r>
        <w:rPr>
          <w:spacing w:val="15"/>
        </w:rPr>
        <w:t xml:space="preserve"> </w:t>
      </w:r>
      <w:r>
        <w:t>prihlasujú</w:t>
      </w:r>
      <w:r>
        <w:rPr>
          <w:spacing w:val="17"/>
        </w:rPr>
        <w:t xml:space="preserve"> </w:t>
      </w:r>
      <w:r>
        <w:rPr>
          <w:b/>
        </w:rPr>
        <w:t>podľa</w:t>
      </w:r>
      <w:r>
        <w:rPr>
          <w:b/>
          <w:spacing w:val="13"/>
        </w:rPr>
        <w:t xml:space="preserve"> </w:t>
      </w:r>
      <w:r>
        <w:rPr>
          <w:b/>
        </w:rPr>
        <w:t>miesta</w:t>
      </w:r>
      <w:r>
        <w:rPr>
          <w:b/>
          <w:spacing w:val="15"/>
        </w:rPr>
        <w:t xml:space="preserve"> </w:t>
      </w:r>
      <w:r>
        <w:rPr>
          <w:b/>
        </w:rPr>
        <w:t>svojho</w:t>
      </w:r>
      <w:r>
        <w:rPr>
          <w:b/>
          <w:spacing w:val="14"/>
        </w:rPr>
        <w:t xml:space="preserve"> </w:t>
      </w:r>
      <w:r>
        <w:rPr>
          <w:b/>
        </w:rPr>
        <w:t>pôsobenia,</w:t>
      </w:r>
      <w:r>
        <w:rPr>
          <w:b/>
          <w:spacing w:val="16"/>
        </w:rPr>
        <w:t xml:space="preserve"> </w:t>
      </w:r>
      <w:r>
        <w:rPr>
          <w:b/>
        </w:rPr>
        <w:t>alebo</w:t>
      </w:r>
    </w:p>
    <w:p w:rsidR="00D13E0D" w:rsidRDefault="003766B1">
      <w:pPr>
        <w:pStyle w:val="Nadpis2"/>
        <w:spacing w:before="39"/>
        <w:rPr>
          <w:b w:val="0"/>
        </w:rPr>
      </w:pPr>
      <w:r>
        <w:t>bydliska</w:t>
      </w:r>
      <w:r>
        <w:rPr>
          <w:b w:val="0"/>
        </w:rPr>
        <w:t>.</w:t>
      </w:r>
    </w:p>
    <w:p w:rsidR="00D13E0D" w:rsidRDefault="003766B1">
      <w:pPr>
        <w:pStyle w:val="Odsekzoznamu"/>
        <w:numPr>
          <w:ilvl w:val="2"/>
          <w:numId w:val="5"/>
        </w:numPr>
        <w:tabs>
          <w:tab w:val="left" w:pos="1110"/>
        </w:tabs>
        <w:spacing w:line="276" w:lineRule="auto"/>
        <w:ind w:right="131"/>
        <w:jc w:val="both"/>
        <w:rPr>
          <w:color w:val="000009"/>
        </w:rPr>
      </w:pPr>
      <w:r>
        <w:rPr>
          <w:color w:val="000009"/>
        </w:rPr>
        <w:t xml:space="preserve">Do krajského kola súťaže sa </w:t>
      </w:r>
      <w:r>
        <w:rPr>
          <w:b/>
          <w:color w:val="000009"/>
        </w:rPr>
        <w:t xml:space="preserve">prihlásite </w:t>
      </w:r>
      <w:r>
        <w:rPr>
          <w:color w:val="000009"/>
        </w:rPr>
        <w:t>vyplnením elektronického formulára na stránke</w:t>
      </w:r>
      <w:r>
        <w:t xml:space="preserve"> Národného osvetového centra </w:t>
      </w:r>
      <w:hyperlink r:id="rId10">
        <w:r>
          <w:t>http://www.nocka.sk/sutaze-a-prehliadky/saffova-</w:t>
        </w:r>
      </w:hyperlink>
      <w:r>
        <w:t xml:space="preserve"> ostroha/, v časti „Chcem sa</w:t>
      </w:r>
      <w:r>
        <w:rPr>
          <w:spacing w:val="-9"/>
        </w:rPr>
        <w:t xml:space="preserve"> </w:t>
      </w:r>
      <w:r>
        <w:t>prihlásiť“.</w:t>
      </w:r>
    </w:p>
    <w:p w:rsidR="00D13E0D" w:rsidRDefault="00D13E0D">
      <w:pPr>
        <w:pStyle w:val="Zkladntext"/>
        <w:rPr>
          <w:sz w:val="20"/>
        </w:rPr>
      </w:pPr>
    </w:p>
    <w:p w:rsidR="00D13E0D" w:rsidRDefault="00F83C25">
      <w:pPr>
        <w:pStyle w:val="Zkladntext"/>
        <w:spacing w:before="1"/>
        <w:rPr>
          <w:sz w:val="14"/>
        </w:rPr>
      </w:pPr>
      <w:r>
        <w:pict>
          <v:line id="_x0000_s1027" style="position:absolute;z-index:-251657216;mso-wrap-distance-left:0;mso-wrap-distance-right:0;mso-position-horizontal-relative:page" from="70.8pt,11pt" to="214.85pt,11pt" strokecolor="#000009" strokeweight=".72pt">
            <w10:wrap type="topAndBottom" anchorx="page"/>
          </v:line>
        </w:pict>
      </w:r>
    </w:p>
    <w:p w:rsidR="00D13E0D" w:rsidRDefault="003766B1">
      <w:pPr>
        <w:pStyle w:val="Odsekzoznamu"/>
        <w:numPr>
          <w:ilvl w:val="0"/>
          <w:numId w:val="4"/>
        </w:numPr>
        <w:tabs>
          <w:tab w:val="left" w:pos="237"/>
        </w:tabs>
        <w:spacing w:before="66"/>
        <w:ind w:hanging="121"/>
        <w:rPr>
          <w:sz w:val="18"/>
        </w:rPr>
      </w:pPr>
      <w:r>
        <w:rPr>
          <w:color w:val="000009"/>
          <w:sz w:val="18"/>
        </w:rPr>
        <w:t>V každom piatom ročníku súťaže bude povinným tancom tanec podľa Juraja</w:t>
      </w:r>
      <w:r>
        <w:rPr>
          <w:color w:val="000009"/>
          <w:spacing w:val="-2"/>
          <w:sz w:val="18"/>
        </w:rPr>
        <w:t xml:space="preserve"> </w:t>
      </w:r>
      <w:proofErr w:type="spellStart"/>
      <w:r>
        <w:rPr>
          <w:color w:val="000009"/>
          <w:sz w:val="18"/>
        </w:rPr>
        <w:t>Šaffu</w:t>
      </w:r>
      <w:proofErr w:type="spellEnd"/>
      <w:r>
        <w:rPr>
          <w:color w:val="000009"/>
          <w:sz w:val="18"/>
        </w:rPr>
        <w:t>.</w:t>
      </w:r>
    </w:p>
    <w:p w:rsidR="00D13E0D" w:rsidRDefault="003766B1">
      <w:pPr>
        <w:pStyle w:val="Odsekzoznamu"/>
        <w:numPr>
          <w:ilvl w:val="0"/>
          <w:numId w:val="4"/>
        </w:numPr>
        <w:tabs>
          <w:tab w:val="left" w:pos="237"/>
        </w:tabs>
        <w:spacing w:before="7"/>
        <w:ind w:hanging="121"/>
        <w:rPr>
          <w:sz w:val="18"/>
        </w:rPr>
      </w:pPr>
      <w:r>
        <w:rPr>
          <w:color w:val="000009"/>
          <w:sz w:val="18"/>
        </w:rPr>
        <w:t>V prípade nejednoznačnosti sa súťažiaci, alebo príslušný metodik radí s odborným pracovníkom Národného</w:t>
      </w:r>
      <w:r>
        <w:rPr>
          <w:color w:val="000009"/>
          <w:spacing w:val="-18"/>
          <w:sz w:val="18"/>
        </w:rPr>
        <w:t xml:space="preserve"> </w:t>
      </w:r>
      <w:r>
        <w:rPr>
          <w:color w:val="000009"/>
          <w:sz w:val="18"/>
        </w:rPr>
        <w:t>osvetového</w:t>
      </w:r>
    </w:p>
    <w:p w:rsidR="00D13E0D" w:rsidRDefault="003766B1">
      <w:pPr>
        <w:spacing w:before="11" w:line="217" w:lineRule="exact"/>
        <w:ind w:left="116"/>
        <w:rPr>
          <w:sz w:val="18"/>
        </w:rPr>
      </w:pPr>
      <w:r>
        <w:rPr>
          <w:color w:val="000009"/>
          <w:sz w:val="18"/>
        </w:rPr>
        <w:t>centra.</w:t>
      </w:r>
    </w:p>
    <w:p w:rsidR="00D13E0D" w:rsidRDefault="003766B1">
      <w:pPr>
        <w:pStyle w:val="Odsekzoznamu"/>
        <w:numPr>
          <w:ilvl w:val="0"/>
          <w:numId w:val="4"/>
        </w:numPr>
        <w:tabs>
          <w:tab w:val="left" w:pos="247"/>
        </w:tabs>
        <w:spacing w:before="0" w:line="247" w:lineRule="auto"/>
        <w:ind w:left="116" w:right="135" w:firstLine="0"/>
        <w:jc w:val="both"/>
        <w:rPr>
          <w:sz w:val="18"/>
        </w:rPr>
      </w:pPr>
      <w:r>
        <w:rPr>
          <w:color w:val="000009"/>
          <w:sz w:val="18"/>
        </w:rPr>
        <w:t xml:space="preserve">V prípade zahraničných Slovákov je potrebné zaslať videozáznam najvyššieho kola príslušnej súťaže s laureátom/víťazom, ktorého ako navrhnutého na postup bude hodnotiť spolu s ostatnými návrhmi celoštátna porota pred celoštátnym kolom </w:t>
      </w:r>
      <w:proofErr w:type="spellStart"/>
      <w:r>
        <w:rPr>
          <w:color w:val="000009"/>
          <w:sz w:val="18"/>
        </w:rPr>
        <w:t>Šaffovej</w:t>
      </w:r>
      <w:proofErr w:type="spellEnd"/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ostrohy.</w:t>
      </w:r>
    </w:p>
    <w:p w:rsidR="00D13E0D" w:rsidRDefault="00D13E0D">
      <w:pPr>
        <w:spacing w:line="247" w:lineRule="auto"/>
        <w:jc w:val="both"/>
        <w:rPr>
          <w:sz w:val="18"/>
        </w:rPr>
        <w:sectPr w:rsidR="00D13E0D">
          <w:pgSz w:w="11910" w:h="16840"/>
          <w:pgMar w:top="1460" w:right="1280" w:bottom="920" w:left="1300" w:header="595" w:footer="731" w:gutter="0"/>
          <w:cols w:space="708"/>
        </w:sectPr>
      </w:pPr>
    </w:p>
    <w:p w:rsidR="00D13E0D" w:rsidRDefault="003A1B29">
      <w:pPr>
        <w:pStyle w:val="Zkladntext"/>
        <w:rPr>
          <w:sz w:val="24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634B5052" wp14:editId="5B553341">
            <wp:extent cx="1114524" cy="557783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524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B29" w:rsidRDefault="003A1B29">
      <w:pPr>
        <w:pStyle w:val="Zkladntext"/>
        <w:rPr>
          <w:sz w:val="24"/>
        </w:rPr>
      </w:pPr>
    </w:p>
    <w:p w:rsidR="00D13E0D" w:rsidRDefault="003766B1">
      <w:pPr>
        <w:pStyle w:val="Odsekzoznamu"/>
        <w:numPr>
          <w:ilvl w:val="1"/>
          <w:numId w:val="5"/>
        </w:numPr>
        <w:tabs>
          <w:tab w:val="left" w:pos="544"/>
        </w:tabs>
        <w:spacing w:before="56"/>
      </w:pPr>
      <w:r>
        <w:rPr>
          <w:color w:val="000099"/>
        </w:rPr>
        <w:t>Súťažné podmienky</w:t>
      </w:r>
    </w:p>
    <w:p w:rsidR="00D13E0D" w:rsidRDefault="003766B1">
      <w:pPr>
        <w:pStyle w:val="Odsekzoznamu"/>
        <w:numPr>
          <w:ilvl w:val="2"/>
          <w:numId w:val="5"/>
        </w:numPr>
        <w:tabs>
          <w:tab w:val="left" w:pos="1110"/>
        </w:tabs>
        <w:rPr>
          <w:b/>
        </w:rPr>
      </w:pPr>
      <w:r>
        <w:t xml:space="preserve">Súťažné čísla môžu mať trvanie </w:t>
      </w:r>
      <w:r>
        <w:rPr>
          <w:b/>
        </w:rPr>
        <w:t>2 – 4</w:t>
      </w:r>
      <w:r>
        <w:rPr>
          <w:b/>
          <w:spacing w:val="-7"/>
        </w:rPr>
        <w:t xml:space="preserve"> </w:t>
      </w:r>
      <w:r>
        <w:rPr>
          <w:b/>
        </w:rPr>
        <w:t>minúty.</w:t>
      </w:r>
    </w:p>
    <w:p w:rsidR="00D13E0D" w:rsidRDefault="003766B1">
      <w:pPr>
        <w:pStyle w:val="Odsekzoznamu"/>
        <w:numPr>
          <w:ilvl w:val="2"/>
          <w:numId w:val="5"/>
        </w:numPr>
        <w:tabs>
          <w:tab w:val="left" w:pos="1110"/>
        </w:tabs>
      </w:pPr>
      <w:r>
        <w:rPr>
          <w:b/>
          <w:color w:val="000009"/>
        </w:rPr>
        <w:t xml:space="preserve">Hudobný sprievod </w:t>
      </w:r>
      <w:r>
        <w:rPr>
          <w:color w:val="000009"/>
        </w:rPr>
        <w:t>môžu na krajskom kole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tvoriť:</w:t>
      </w:r>
    </w:p>
    <w:p w:rsidR="00D13E0D" w:rsidRDefault="003766B1">
      <w:pPr>
        <w:pStyle w:val="Odsekzoznamu"/>
        <w:numPr>
          <w:ilvl w:val="3"/>
          <w:numId w:val="5"/>
        </w:numPr>
        <w:tabs>
          <w:tab w:val="left" w:pos="2240"/>
          <w:tab w:val="left" w:pos="2241"/>
        </w:tabs>
        <w:spacing w:before="39"/>
      </w:pPr>
      <w:r>
        <w:t xml:space="preserve">sólisti inštrumentalisti (akordeón, heligónka, </w:t>
      </w:r>
      <w:proofErr w:type="spellStart"/>
      <w:r>
        <w:t>gajdica</w:t>
      </w:r>
      <w:proofErr w:type="spellEnd"/>
      <w:r>
        <w:t>, gajdy a</w:t>
      </w:r>
      <w:r>
        <w:rPr>
          <w:spacing w:val="-5"/>
        </w:rPr>
        <w:t xml:space="preserve"> </w:t>
      </w:r>
      <w:r>
        <w:t>pod.),</w:t>
      </w:r>
    </w:p>
    <w:p w:rsidR="00D13E0D" w:rsidRDefault="003766B1">
      <w:pPr>
        <w:pStyle w:val="Odsekzoznamu"/>
        <w:numPr>
          <w:ilvl w:val="3"/>
          <w:numId w:val="5"/>
        </w:numPr>
        <w:tabs>
          <w:tab w:val="left" w:pos="2240"/>
          <w:tab w:val="left" w:pos="2241"/>
        </w:tabs>
      </w:pPr>
      <w:r>
        <w:t>ľudová</w:t>
      </w:r>
      <w:r>
        <w:rPr>
          <w:spacing w:val="-1"/>
        </w:rPr>
        <w:t xml:space="preserve"> </w:t>
      </w:r>
      <w:r>
        <w:t>hudba,</w:t>
      </w:r>
    </w:p>
    <w:p w:rsidR="00D13E0D" w:rsidRDefault="003766B1">
      <w:pPr>
        <w:pStyle w:val="Odsekzoznamu"/>
        <w:numPr>
          <w:ilvl w:val="3"/>
          <w:numId w:val="5"/>
        </w:numPr>
        <w:tabs>
          <w:tab w:val="left" w:pos="2240"/>
          <w:tab w:val="left" w:pos="2241"/>
        </w:tabs>
      </w:pPr>
      <w:r>
        <w:t>v krajnom prípade audiozáznam na nosiči CD, USB a</w:t>
      </w:r>
      <w:r>
        <w:rPr>
          <w:spacing w:val="-1"/>
        </w:rPr>
        <w:t xml:space="preserve"> </w:t>
      </w:r>
      <w:r>
        <w:t>pod.</w:t>
      </w:r>
    </w:p>
    <w:p w:rsidR="00D13E0D" w:rsidRDefault="003766B1">
      <w:pPr>
        <w:pStyle w:val="Odsekzoznamu"/>
        <w:numPr>
          <w:ilvl w:val="2"/>
          <w:numId w:val="5"/>
        </w:numPr>
        <w:tabs>
          <w:tab w:val="left" w:pos="1110"/>
        </w:tabs>
        <w:spacing w:before="39"/>
        <w:rPr>
          <w:color w:val="000009"/>
        </w:rPr>
      </w:pPr>
      <w:r>
        <w:rPr>
          <w:color w:val="000009"/>
        </w:rPr>
        <w:t>Súťažiaci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prechádza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všetkými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stupňami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súťaže</w:t>
      </w:r>
      <w:r>
        <w:rPr>
          <w:color w:val="000009"/>
          <w:spacing w:val="25"/>
        </w:rPr>
        <w:t xml:space="preserve"> </w:t>
      </w:r>
      <w:r>
        <w:rPr>
          <w:b/>
          <w:color w:val="000009"/>
        </w:rPr>
        <w:t>s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tým</w:t>
      </w:r>
      <w:r>
        <w:rPr>
          <w:b/>
          <w:color w:val="000009"/>
          <w:spacing w:val="20"/>
        </w:rPr>
        <w:t xml:space="preserve"> </w:t>
      </w:r>
      <w:r>
        <w:rPr>
          <w:b/>
          <w:color w:val="000009"/>
        </w:rPr>
        <w:t>istým</w:t>
      </w:r>
      <w:r>
        <w:rPr>
          <w:b/>
          <w:color w:val="000009"/>
          <w:spacing w:val="23"/>
        </w:rPr>
        <w:t xml:space="preserve"> </w:t>
      </w:r>
      <w:r>
        <w:rPr>
          <w:b/>
          <w:color w:val="000009"/>
        </w:rPr>
        <w:t>súťažným</w:t>
      </w:r>
      <w:r>
        <w:rPr>
          <w:b/>
          <w:color w:val="000009"/>
          <w:spacing w:val="22"/>
        </w:rPr>
        <w:t xml:space="preserve"> </w:t>
      </w:r>
      <w:r>
        <w:rPr>
          <w:b/>
          <w:color w:val="000009"/>
        </w:rPr>
        <w:t>vystúpením</w:t>
      </w:r>
      <w:r>
        <w:rPr>
          <w:color w:val="000009"/>
        </w:rPr>
        <w:t>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ktoré</w:t>
      </w:r>
    </w:p>
    <w:p w:rsidR="00D13E0D" w:rsidRDefault="003766B1">
      <w:pPr>
        <w:pStyle w:val="Zkladntext"/>
        <w:spacing w:before="41"/>
        <w:ind w:left="1110"/>
      </w:pPr>
      <w:r>
        <w:rPr>
          <w:color w:val="000009"/>
        </w:rPr>
        <w:t>uvedie v základnom stupni súťaže.</w:t>
      </w:r>
      <w:r>
        <w:rPr>
          <w:color w:val="000009"/>
          <w:vertAlign w:val="superscript"/>
        </w:rPr>
        <w:t>4</w:t>
      </w:r>
    </w:p>
    <w:p w:rsidR="00D13E0D" w:rsidRDefault="003766B1">
      <w:pPr>
        <w:pStyle w:val="Odsekzoznamu"/>
        <w:numPr>
          <w:ilvl w:val="2"/>
          <w:numId w:val="5"/>
        </w:numPr>
        <w:tabs>
          <w:tab w:val="left" w:pos="1110"/>
        </w:tabs>
        <w:spacing w:line="276" w:lineRule="auto"/>
        <w:ind w:right="138"/>
        <w:rPr>
          <w:color w:val="000009"/>
        </w:rPr>
      </w:pPr>
      <w:r>
        <w:rPr>
          <w:color w:val="000009"/>
        </w:rPr>
        <w:t>Na celoštátnom kole zabezpečí organizátor súťaže pre účastníkov ľudovú hudbu. Tá bude interpretovať melódie funkčne viazané k povinnému tancu podľa vlastného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výberu.</w:t>
      </w:r>
    </w:p>
    <w:p w:rsidR="00D13E0D" w:rsidRPr="00064095" w:rsidRDefault="003766B1" w:rsidP="00064095">
      <w:pPr>
        <w:pStyle w:val="Odsekzoznamu"/>
        <w:numPr>
          <w:ilvl w:val="2"/>
          <w:numId w:val="5"/>
        </w:numPr>
        <w:tabs>
          <w:tab w:val="left" w:pos="1110"/>
        </w:tabs>
        <w:spacing w:before="0" w:line="276" w:lineRule="auto"/>
        <w:ind w:right="132"/>
        <w:rPr>
          <w:color w:val="000009"/>
        </w:rPr>
      </w:pPr>
      <w:r>
        <w:rPr>
          <w:color w:val="000009"/>
        </w:rPr>
        <w:t xml:space="preserve">Súťažiaci sa </w:t>
      </w:r>
      <w:r>
        <w:rPr>
          <w:b/>
          <w:color w:val="000009"/>
        </w:rPr>
        <w:t xml:space="preserve">nemôžu </w:t>
      </w:r>
      <w:r>
        <w:rPr>
          <w:color w:val="000009"/>
        </w:rPr>
        <w:t>prezentovať so súťažným číslom, s ktorým sa už v minulosti na súťaži zúčastnili a s týmto súťažným číslom získali titul laureáta súťaže (neplatí pre kategóriu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N).</w:t>
      </w:r>
    </w:p>
    <w:p w:rsidR="00D13E0D" w:rsidRDefault="00D13E0D">
      <w:pPr>
        <w:pStyle w:val="Zkladntext"/>
        <w:spacing w:before="10"/>
        <w:rPr>
          <w:sz w:val="29"/>
        </w:rPr>
      </w:pPr>
    </w:p>
    <w:p w:rsidR="00D13E0D" w:rsidRDefault="003766B1">
      <w:pPr>
        <w:pStyle w:val="Nadpis2"/>
        <w:numPr>
          <w:ilvl w:val="0"/>
          <w:numId w:val="10"/>
        </w:numPr>
        <w:tabs>
          <w:tab w:val="left" w:pos="3833"/>
        </w:tabs>
        <w:ind w:left="3832" w:hanging="361"/>
        <w:jc w:val="left"/>
      </w:pPr>
      <w:r>
        <w:rPr>
          <w:color w:val="000099"/>
        </w:rPr>
        <w:t>HODNOTENIE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SÚŤAŽE</w:t>
      </w:r>
    </w:p>
    <w:p w:rsidR="00D13E0D" w:rsidRDefault="00D13E0D">
      <w:pPr>
        <w:pStyle w:val="Zkladntext"/>
        <w:spacing w:before="8"/>
        <w:rPr>
          <w:b/>
          <w:sz w:val="19"/>
        </w:rPr>
      </w:pPr>
    </w:p>
    <w:p w:rsidR="00D13E0D" w:rsidRDefault="003766B1">
      <w:pPr>
        <w:pStyle w:val="Odsekzoznamu"/>
        <w:numPr>
          <w:ilvl w:val="1"/>
          <w:numId w:val="2"/>
        </w:numPr>
        <w:tabs>
          <w:tab w:val="left" w:pos="544"/>
        </w:tabs>
        <w:spacing w:before="0"/>
        <w:jc w:val="both"/>
      </w:pPr>
      <w:r>
        <w:rPr>
          <w:color w:val="000099"/>
        </w:rPr>
        <w:t>Poroty</w:t>
      </w:r>
    </w:p>
    <w:p w:rsidR="00D13E0D" w:rsidRDefault="003766B1">
      <w:pPr>
        <w:pStyle w:val="Odsekzoznamu"/>
        <w:numPr>
          <w:ilvl w:val="2"/>
          <w:numId w:val="2"/>
        </w:numPr>
        <w:tabs>
          <w:tab w:val="left" w:pos="1110"/>
        </w:tabs>
        <w:spacing w:before="39" w:line="276" w:lineRule="auto"/>
        <w:ind w:right="131"/>
        <w:jc w:val="both"/>
      </w:pPr>
      <w:r>
        <w:rPr>
          <w:color w:val="000009"/>
        </w:rPr>
        <w:t xml:space="preserve">Na objektívne hodnotenie súťažných vystúpení sa zostavujú odborné poroty z aktívnych odborníkov  </w:t>
      </w:r>
      <w:proofErr w:type="spellStart"/>
      <w:r>
        <w:rPr>
          <w:color w:val="000009"/>
        </w:rPr>
        <w:t>etnochoreológie</w:t>
      </w:r>
      <w:proofErr w:type="spellEnd"/>
      <w:r>
        <w:rPr>
          <w:color w:val="000009"/>
        </w:rPr>
        <w:t xml:space="preserve">,  tanečnej  pedagogiky,  </w:t>
      </w:r>
      <w:proofErr w:type="spellStart"/>
      <w:r>
        <w:rPr>
          <w:color w:val="000009"/>
        </w:rPr>
        <w:t>etnomuzikológie</w:t>
      </w:r>
      <w:proofErr w:type="spellEnd"/>
      <w:r>
        <w:rPr>
          <w:color w:val="000009"/>
        </w:rPr>
        <w:t xml:space="preserve">,  etnológie  a pod.  s adekvátnou viacročnou praxou. Počet členov poroty s tanečným zameraním (tanečná pedagogika, </w:t>
      </w:r>
      <w:proofErr w:type="spellStart"/>
      <w:r>
        <w:rPr>
          <w:color w:val="000009"/>
        </w:rPr>
        <w:t>etnochoreológia</w:t>
      </w:r>
      <w:proofErr w:type="spellEnd"/>
      <w:r>
        <w:rPr>
          <w:color w:val="000009"/>
        </w:rPr>
        <w:t>) má byť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nadpolovičný.</w:t>
      </w:r>
    </w:p>
    <w:p w:rsidR="00D13E0D" w:rsidRDefault="003766B1">
      <w:pPr>
        <w:pStyle w:val="Odsekzoznamu"/>
        <w:numPr>
          <w:ilvl w:val="2"/>
          <w:numId w:val="2"/>
        </w:numPr>
        <w:tabs>
          <w:tab w:val="left" w:pos="1110"/>
        </w:tabs>
        <w:spacing w:before="0" w:line="276" w:lineRule="auto"/>
        <w:ind w:right="132"/>
        <w:jc w:val="both"/>
      </w:pPr>
      <w:r>
        <w:rPr>
          <w:color w:val="000009"/>
        </w:rPr>
        <w:t xml:space="preserve">Poroty môžu mať </w:t>
      </w:r>
      <w:r>
        <w:rPr>
          <w:b/>
          <w:color w:val="000009"/>
        </w:rPr>
        <w:t>3 až 7 členov</w:t>
      </w:r>
      <w:r>
        <w:rPr>
          <w:color w:val="000009"/>
        </w:rPr>
        <w:t>, pričom odporúčaný počet porotcov je kvôli hlasovaniu nepárny. Na krajskej súťaži odporúčame počet 5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porotcov.</w:t>
      </w:r>
    </w:p>
    <w:p w:rsidR="00D13E0D" w:rsidRPr="003A1B29" w:rsidRDefault="003766B1" w:rsidP="003A1B29">
      <w:pPr>
        <w:pStyle w:val="Odsekzoznamu"/>
        <w:numPr>
          <w:ilvl w:val="2"/>
          <w:numId w:val="2"/>
        </w:numPr>
        <w:tabs>
          <w:tab w:val="left" w:pos="1110"/>
        </w:tabs>
        <w:spacing w:before="0" w:line="268" w:lineRule="exact"/>
        <w:jc w:val="both"/>
      </w:pPr>
      <w:r>
        <w:rPr>
          <w:color w:val="000009"/>
        </w:rPr>
        <w:t>Vymenovanie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porotcov</w:t>
      </w:r>
    </w:p>
    <w:p w:rsidR="00D13E0D" w:rsidRDefault="003766B1">
      <w:pPr>
        <w:pStyle w:val="Odsekzoznamu"/>
        <w:numPr>
          <w:ilvl w:val="3"/>
          <w:numId w:val="2"/>
        </w:numPr>
        <w:tabs>
          <w:tab w:val="left" w:pos="1845"/>
        </w:tabs>
        <w:spacing w:before="108" w:line="276" w:lineRule="auto"/>
        <w:ind w:right="132"/>
        <w:jc w:val="both"/>
      </w:pPr>
      <w:r>
        <w:rPr>
          <w:color w:val="000009"/>
        </w:rPr>
        <w:t xml:space="preserve">V odbornej porote </w:t>
      </w:r>
      <w:r>
        <w:rPr>
          <w:b/>
          <w:color w:val="000009"/>
        </w:rPr>
        <w:t xml:space="preserve">na krajskej úrovni </w:t>
      </w:r>
      <w:r>
        <w:rPr>
          <w:color w:val="000009"/>
        </w:rPr>
        <w:t xml:space="preserve">musí byť minimálne </w:t>
      </w:r>
      <w:r>
        <w:rPr>
          <w:b/>
          <w:color w:val="000009"/>
        </w:rPr>
        <w:t>jeden člen vybraný Národným osvetovým centrom</w:t>
      </w:r>
      <w:r>
        <w:rPr>
          <w:color w:val="000009"/>
        </w:rPr>
        <w:t>. Ostatných členov krajskej poroty vyberajú regionálne a krajské osvetové strediská, ktoré organizujú krajské kolá súťaže. Pri výbere     porotcov     odporúčame      organizátorom      krajských     kôl     vyberať z odporúčaného zoznamu porotcov, ktorý tvorí prílohu týchto propozícií. Zloženie poroty odporúčame konzultovať s odbornými pracovníkmi Národného osvetového centra, ktoré je odborným garantom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súťaže.</w:t>
      </w:r>
    </w:p>
    <w:p w:rsidR="00D13E0D" w:rsidRDefault="003766B1">
      <w:pPr>
        <w:pStyle w:val="Odsekzoznamu"/>
        <w:numPr>
          <w:ilvl w:val="3"/>
          <w:numId w:val="2"/>
        </w:numPr>
        <w:tabs>
          <w:tab w:val="left" w:pos="1845"/>
        </w:tabs>
        <w:spacing w:before="1"/>
        <w:jc w:val="both"/>
      </w:pPr>
      <w:r>
        <w:rPr>
          <w:color w:val="000009"/>
        </w:rPr>
        <w:t xml:space="preserve">Celoštátnu porotu </w:t>
      </w:r>
      <w:r>
        <w:rPr>
          <w:b/>
          <w:color w:val="000009"/>
        </w:rPr>
        <w:t>vymenuje generálny riaditeľ Národného osvetového</w:t>
      </w:r>
      <w:r>
        <w:rPr>
          <w:b/>
          <w:color w:val="000009"/>
          <w:spacing w:val="-19"/>
        </w:rPr>
        <w:t xml:space="preserve"> </w:t>
      </w:r>
      <w:r>
        <w:rPr>
          <w:b/>
          <w:color w:val="000009"/>
        </w:rPr>
        <w:t>centra</w:t>
      </w:r>
      <w:r>
        <w:rPr>
          <w:color w:val="000009"/>
        </w:rPr>
        <w:t>.</w:t>
      </w:r>
    </w:p>
    <w:p w:rsidR="00D13E0D" w:rsidRDefault="003766B1">
      <w:pPr>
        <w:pStyle w:val="Odsekzoznamu"/>
        <w:numPr>
          <w:ilvl w:val="2"/>
          <w:numId w:val="2"/>
        </w:numPr>
        <w:tabs>
          <w:tab w:val="left" w:pos="1110"/>
        </w:tabs>
        <w:spacing w:line="276" w:lineRule="auto"/>
        <w:ind w:right="131"/>
        <w:jc w:val="both"/>
      </w:pPr>
      <w:r>
        <w:rPr>
          <w:color w:val="000009"/>
        </w:rPr>
        <w:t xml:space="preserve">Člen odbornej poroty  na  každom  stupni  súťaže  </w:t>
      </w:r>
      <w:r>
        <w:rPr>
          <w:b/>
          <w:color w:val="000009"/>
        </w:rPr>
        <w:t>nesmie  byť  v konflikte  záujmov</w:t>
      </w:r>
      <w:r>
        <w:rPr>
          <w:color w:val="000009"/>
        </w:rPr>
        <w:t xml:space="preserve">,  t.  j. v porote nemá pôsobiť  porotca,  ktorý  </w:t>
      </w:r>
      <w:r>
        <w:t xml:space="preserve">súťažiacich  </w:t>
      </w:r>
      <w:r>
        <w:rPr>
          <w:b/>
        </w:rPr>
        <w:t>pripravoval</w:t>
      </w:r>
      <w:r>
        <w:t xml:space="preserve">,  alebo  je  so  súťažiacimi v </w:t>
      </w:r>
      <w:r>
        <w:rPr>
          <w:b/>
        </w:rPr>
        <w:t>blízkom príbuzenskom</w:t>
      </w:r>
      <w:r>
        <w:rPr>
          <w:b/>
          <w:spacing w:val="-4"/>
        </w:rPr>
        <w:t xml:space="preserve"> </w:t>
      </w:r>
      <w:r>
        <w:rPr>
          <w:b/>
        </w:rPr>
        <w:t>vzťahu</w:t>
      </w:r>
      <w:r>
        <w:t>.</w:t>
      </w:r>
    </w:p>
    <w:p w:rsidR="00D13E0D" w:rsidRDefault="003766B1">
      <w:pPr>
        <w:pStyle w:val="Odsekzoznamu"/>
        <w:numPr>
          <w:ilvl w:val="1"/>
          <w:numId w:val="2"/>
        </w:numPr>
        <w:tabs>
          <w:tab w:val="left" w:pos="544"/>
        </w:tabs>
        <w:spacing w:before="0"/>
        <w:jc w:val="both"/>
      </w:pPr>
      <w:r>
        <w:rPr>
          <w:color w:val="000099"/>
        </w:rPr>
        <w:t>Hodnotenie súťaže</w:t>
      </w:r>
    </w:p>
    <w:p w:rsidR="00D13E0D" w:rsidRDefault="003766B1">
      <w:pPr>
        <w:pStyle w:val="Odsekzoznamu"/>
        <w:numPr>
          <w:ilvl w:val="2"/>
          <w:numId w:val="2"/>
        </w:numPr>
        <w:tabs>
          <w:tab w:val="left" w:pos="1110"/>
        </w:tabs>
        <w:spacing w:before="39"/>
        <w:ind w:right="133"/>
        <w:jc w:val="both"/>
      </w:pPr>
      <w:r>
        <w:rPr>
          <w:color w:val="000009"/>
        </w:rPr>
        <w:t xml:space="preserve">Hodnotenie prebieha zaradením všetkých súťažiacich v súťažných kategóriách </w:t>
      </w:r>
      <w:r>
        <w:rPr>
          <w:b/>
          <w:color w:val="000009"/>
        </w:rPr>
        <w:t>do zlatého, strieborného a bronzového pásma</w:t>
      </w:r>
      <w:r>
        <w:rPr>
          <w:color w:val="000009"/>
        </w:rPr>
        <w:t xml:space="preserve">, príp. </w:t>
      </w:r>
      <w:r>
        <w:rPr>
          <w:b/>
          <w:color w:val="000009"/>
        </w:rPr>
        <w:t>mimo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nich</w:t>
      </w:r>
      <w:r>
        <w:rPr>
          <w:color w:val="000009"/>
        </w:rPr>
        <w:t>.</w:t>
      </w:r>
    </w:p>
    <w:p w:rsidR="00D13E0D" w:rsidRDefault="003766B1">
      <w:pPr>
        <w:pStyle w:val="Odsekzoznamu"/>
        <w:numPr>
          <w:ilvl w:val="2"/>
          <w:numId w:val="2"/>
        </w:numPr>
        <w:tabs>
          <w:tab w:val="left" w:pos="1110"/>
        </w:tabs>
        <w:spacing w:before="1" w:line="276" w:lineRule="auto"/>
        <w:ind w:right="131"/>
        <w:jc w:val="both"/>
      </w:pPr>
      <w:r>
        <w:rPr>
          <w:color w:val="000009"/>
        </w:rPr>
        <w:t xml:space="preserve">Na krajskej úrovni sa ďalej udeľuje </w:t>
      </w:r>
      <w:r>
        <w:rPr>
          <w:b/>
          <w:color w:val="000009"/>
        </w:rPr>
        <w:t xml:space="preserve">jeden priamy postup </w:t>
      </w:r>
      <w:r>
        <w:rPr>
          <w:color w:val="000009"/>
        </w:rPr>
        <w:t>do celoštátneho kola v každej kategórii. Návrh na postup získavajú i všetci súťažiaci umiestnení v zlatom pásme na krajských kolách súťaže. O ich postupe na základe videozáznamov z krajských súťaží rozhoduje vyhlasovateľ súťaže spolu s ďalšími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odborníkmi.</w:t>
      </w:r>
    </w:p>
    <w:p w:rsidR="00D13E0D" w:rsidRDefault="003766B1">
      <w:pPr>
        <w:pStyle w:val="Odsekzoznamu"/>
        <w:numPr>
          <w:ilvl w:val="2"/>
          <w:numId w:val="2"/>
        </w:numPr>
        <w:tabs>
          <w:tab w:val="left" w:pos="1110"/>
        </w:tabs>
        <w:spacing w:before="0"/>
        <w:jc w:val="both"/>
      </w:pPr>
      <w:r>
        <w:rPr>
          <w:color w:val="000009"/>
        </w:rPr>
        <w:t xml:space="preserve">Na celoštátnom kole súťaže sa udeľuje </w:t>
      </w:r>
      <w:r>
        <w:rPr>
          <w:b/>
          <w:color w:val="000009"/>
        </w:rPr>
        <w:t xml:space="preserve">jeden titul </w:t>
      </w:r>
      <w:proofErr w:type="spellStart"/>
      <w:r>
        <w:rPr>
          <w:b/>
          <w:color w:val="000009"/>
        </w:rPr>
        <w:t>lautreáta</w:t>
      </w:r>
      <w:proofErr w:type="spellEnd"/>
      <w:r>
        <w:rPr>
          <w:b/>
          <w:color w:val="000009"/>
        </w:rPr>
        <w:t xml:space="preserve"> </w:t>
      </w:r>
      <w:r>
        <w:rPr>
          <w:color w:val="000009"/>
        </w:rPr>
        <w:t>v každej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kategórii.</w:t>
      </w:r>
    </w:p>
    <w:p w:rsidR="00D13E0D" w:rsidRDefault="003766B1">
      <w:pPr>
        <w:pStyle w:val="Odsekzoznamu"/>
        <w:numPr>
          <w:ilvl w:val="2"/>
          <w:numId w:val="2"/>
        </w:numPr>
        <w:tabs>
          <w:tab w:val="left" w:pos="1110"/>
        </w:tabs>
        <w:jc w:val="both"/>
      </w:pPr>
      <w:r>
        <w:rPr>
          <w:color w:val="000009"/>
        </w:rPr>
        <w:t xml:space="preserve">V odôvodnených prípadoch môže porota udeliť </w:t>
      </w:r>
      <w:r>
        <w:rPr>
          <w:b/>
          <w:color w:val="000009"/>
        </w:rPr>
        <w:t>špeciálne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ceny</w:t>
      </w:r>
      <w:r>
        <w:rPr>
          <w:color w:val="000009"/>
        </w:rPr>
        <w:t>.</w:t>
      </w:r>
    </w:p>
    <w:p w:rsidR="00D13E0D" w:rsidRPr="003A1B29" w:rsidRDefault="003766B1">
      <w:pPr>
        <w:pStyle w:val="Odsekzoznamu"/>
        <w:numPr>
          <w:ilvl w:val="2"/>
          <w:numId w:val="2"/>
        </w:numPr>
        <w:tabs>
          <w:tab w:val="left" w:pos="1110"/>
        </w:tabs>
        <w:spacing w:before="39" w:line="276" w:lineRule="auto"/>
        <w:ind w:right="131"/>
        <w:jc w:val="both"/>
      </w:pPr>
      <w:r>
        <w:rPr>
          <w:color w:val="000009"/>
        </w:rPr>
        <w:t xml:space="preserve">Na </w:t>
      </w:r>
      <w:r>
        <w:rPr>
          <w:b/>
          <w:color w:val="000009"/>
        </w:rPr>
        <w:t xml:space="preserve">krajskej </w:t>
      </w:r>
      <w:r>
        <w:rPr>
          <w:color w:val="000009"/>
        </w:rPr>
        <w:t xml:space="preserve">úrovni spracúva a odovzdáva organizátorom výsledky súťaže vo forme </w:t>
      </w:r>
      <w:r>
        <w:rPr>
          <w:b/>
          <w:color w:val="000009"/>
        </w:rPr>
        <w:t>hodnotiacej správy</w:t>
      </w:r>
      <w:r>
        <w:rPr>
          <w:color w:val="000009"/>
        </w:rPr>
        <w:t xml:space="preserve">, ktorá obsahuje odbornú analýzu a zdôvodnenie rozhodnutia poroty, </w:t>
      </w:r>
      <w:r>
        <w:rPr>
          <w:b/>
          <w:color w:val="000009"/>
        </w:rPr>
        <w:t>predseda poroty</w:t>
      </w:r>
      <w:r>
        <w:rPr>
          <w:color w:val="000009"/>
        </w:rPr>
        <w:t xml:space="preserve">. Na </w:t>
      </w:r>
      <w:r>
        <w:rPr>
          <w:b/>
          <w:color w:val="000009"/>
        </w:rPr>
        <w:t xml:space="preserve">celoštátnej </w:t>
      </w:r>
      <w:r>
        <w:rPr>
          <w:color w:val="000009"/>
        </w:rPr>
        <w:t xml:space="preserve">úrovni to vykonáva </w:t>
      </w:r>
      <w:r>
        <w:rPr>
          <w:b/>
          <w:color w:val="000009"/>
        </w:rPr>
        <w:t xml:space="preserve">každý člen </w:t>
      </w:r>
      <w:r>
        <w:rPr>
          <w:color w:val="000009"/>
        </w:rPr>
        <w:t xml:space="preserve">odbornej poroty. </w:t>
      </w:r>
      <w:r>
        <w:rPr>
          <w:color w:val="000009"/>
        </w:rPr>
        <w:lastRenderedPageBreak/>
        <w:t>Hodnotiaca správa je prílohou k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propozíciam</w:t>
      </w:r>
      <w:proofErr w:type="spellEnd"/>
      <w:r>
        <w:rPr>
          <w:color w:val="000009"/>
        </w:rPr>
        <w:t>.</w:t>
      </w:r>
    </w:p>
    <w:p w:rsidR="003A1B29" w:rsidRDefault="003A1B29" w:rsidP="003A1B29">
      <w:pPr>
        <w:tabs>
          <w:tab w:val="left" w:pos="1110"/>
        </w:tabs>
        <w:spacing w:before="39" w:line="276" w:lineRule="auto"/>
        <w:ind w:right="131"/>
      </w:pPr>
    </w:p>
    <w:p w:rsidR="003A1B29" w:rsidRDefault="003A1B29" w:rsidP="003A1B29">
      <w:pPr>
        <w:tabs>
          <w:tab w:val="left" w:pos="1110"/>
        </w:tabs>
        <w:spacing w:before="39" w:line="276" w:lineRule="auto"/>
        <w:ind w:right="131"/>
      </w:pPr>
      <w:r>
        <w:rPr>
          <w:noProof/>
          <w:sz w:val="20"/>
          <w:lang w:bidi="ar-SA"/>
        </w:rPr>
        <w:drawing>
          <wp:inline distT="0" distB="0" distL="0" distR="0" wp14:anchorId="634B5052" wp14:editId="5B553341">
            <wp:extent cx="1114524" cy="557783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524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B29" w:rsidRDefault="003A1B29" w:rsidP="003A1B29">
      <w:pPr>
        <w:tabs>
          <w:tab w:val="left" w:pos="1110"/>
        </w:tabs>
        <w:spacing w:before="39" w:line="276" w:lineRule="auto"/>
        <w:ind w:right="131"/>
      </w:pPr>
    </w:p>
    <w:p w:rsidR="00D13E0D" w:rsidRDefault="003766B1">
      <w:pPr>
        <w:pStyle w:val="Odsekzoznamu"/>
        <w:numPr>
          <w:ilvl w:val="1"/>
          <w:numId w:val="2"/>
        </w:numPr>
        <w:tabs>
          <w:tab w:val="left" w:pos="544"/>
        </w:tabs>
        <w:spacing w:before="1"/>
        <w:jc w:val="both"/>
      </w:pPr>
      <w:r>
        <w:rPr>
          <w:color w:val="000099"/>
        </w:rPr>
        <w:t>Kritériá hodnotenia</w:t>
      </w:r>
    </w:p>
    <w:p w:rsidR="00D13E0D" w:rsidRDefault="003766B1">
      <w:pPr>
        <w:pStyle w:val="Nadpis2"/>
        <w:numPr>
          <w:ilvl w:val="2"/>
          <w:numId w:val="2"/>
        </w:numPr>
        <w:tabs>
          <w:tab w:val="left" w:pos="1110"/>
        </w:tabs>
        <w:spacing w:before="41"/>
        <w:jc w:val="both"/>
      </w:pPr>
      <w:r>
        <w:rPr>
          <w:color w:val="000009"/>
        </w:rPr>
        <w:t>štýlové, technické a výrazové zvládnutie daného typu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tanca,</w:t>
      </w:r>
    </w:p>
    <w:p w:rsidR="00D13E0D" w:rsidRDefault="003766B1">
      <w:pPr>
        <w:pStyle w:val="Odsekzoznamu"/>
        <w:numPr>
          <w:ilvl w:val="2"/>
          <w:numId w:val="2"/>
        </w:numPr>
        <w:tabs>
          <w:tab w:val="left" w:pos="1110"/>
        </w:tabs>
        <w:spacing w:before="39" w:line="276" w:lineRule="auto"/>
        <w:ind w:right="131"/>
        <w:jc w:val="both"/>
      </w:pPr>
      <w:r>
        <w:rPr>
          <w:b/>
          <w:color w:val="000009"/>
        </w:rPr>
        <w:t xml:space="preserve">rešpektovanie zákonitostí daného typu tanca </w:t>
      </w:r>
      <w:r>
        <w:rPr>
          <w:color w:val="000009"/>
        </w:rPr>
        <w:t>(forma tanca, štruktúra tanca, štrukturálna funkcia motívov v rámci motivických radov, či tanečných sledov, etiketa tanečného prejavu – privolanie partnerky, ukončenie tanca, správanie a roly partnerov v tanci, hlasové prejavy – pokriky, ujúkanie...), pričom pri práci s videozáznamom nie je cieľom kopírovať filmovú predlohu, ale porozumieť systému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tanca,</w:t>
      </w:r>
    </w:p>
    <w:p w:rsidR="00D13E0D" w:rsidRDefault="003766B1">
      <w:pPr>
        <w:pStyle w:val="Odsekzoznamu"/>
        <w:numPr>
          <w:ilvl w:val="2"/>
          <w:numId w:val="2"/>
        </w:numPr>
        <w:tabs>
          <w:tab w:val="left" w:pos="1110"/>
        </w:tabs>
        <w:spacing w:before="1"/>
      </w:pPr>
      <w:r>
        <w:rPr>
          <w:color w:val="000009"/>
        </w:rPr>
        <w:t xml:space="preserve">vhodný </w:t>
      </w:r>
      <w:r>
        <w:rPr>
          <w:b/>
          <w:color w:val="000009"/>
        </w:rPr>
        <w:t xml:space="preserve">výber hudobného repertoáru </w:t>
      </w:r>
      <w:r>
        <w:rPr>
          <w:color w:val="000009"/>
        </w:rPr>
        <w:t>viazaného na daný typ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tanca,</w:t>
      </w:r>
    </w:p>
    <w:p w:rsidR="00D13E0D" w:rsidRDefault="003766B1">
      <w:pPr>
        <w:pStyle w:val="Odsekzoznamu"/>
        <w:numPr>
          <w:ilvl w:val="2"/>
          <w:numId w:val="2"/>
        </w:numPr>
        <w:tabs>
          <w:tab w:val="left" w:pos="1110"/>
        </w:tabs>
        <w:spacing w:before="39"/>
      </w:pPr>
      <w:r>
        <w:rPr>
          <w:color w:val="000009"/>
        </w:rPr>
        <w:t xml:space="preserve">vhodne </w:t>
      </w:r>
      <w:r>
        <w:rPr>
          <w:b/>
          <w:color w:val="000009"/>
        </w:rPr>
        <w:t xml:space="preserve">zvolený odev </w:t>
      </w:r>
      <w:r>
        <w:rPr>
          <w:color w:val="000009"/>
        </w:rPr>
        <w:t>a odevné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doplnky,</w:t>
      </w:r>
    </w:p>
    <w:p w:rsidR="00D13E0D" w:rsidRDefault="003766B1">
      <w:pPr>
        <w:pStyle w:val="Odsekzoznamu"/>
        <w:numPr>
          <w:ilvl w:val="2"/>
          <w:numId w:val="2"/>
        </w:numPr>
        <w:tabs>
          <w:tab w:val="left" w:pos="1110"/>
        </w:tabs>
      </w:pPr>
      <w:r>
        <w:rPr>
          <w:color w:val="000009"/>
        </w:rPr>
        <w:t xml:space="preserve">využitie dosiaľ </w:t>
      </w:r>
      <w:r>
        <w:rPr>
          <w:b/>
          <w:color w:val="000009"/>
        </w:rPr>
        <w:t xml:space="preserve">neznámeho </w:t>
      </w:r>
      <w:r>
        <w:rPr>
          <w:color w:val="000009"/>
        </w:rPr>
        <w:t>pramenného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materiálu,</w:t>
      </w:r>
    </w:p>
    <w:p w:rsidR="00D13E0D" w:rsidRDefault="003766B1">
      <w:pPr>
        <w:pStyle w:val="Nadpis2"/>
        <w:numPr>
          <w:ilvl w:val="2"/>
          <w:numId w:val="2"/>
        </w:numPr>
        <w:tabs>
          <w:tab w:val="left" w:pos="1110"/>
        </w:tabs>
        <w:spacing w:before="41"/>
      </w:pPr>
      <w:r>
        <w:rPr>
          <w:color w:val="000009"/>
        </w:rPr>
        <w:t>celkový dojem a presvedčivé zažitie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tanca.</w:t>
      </w:r>
    </w:p>
    <w:p w:rsidR="00D13E0D" w:rsidRDefault="003766B1">
      <w:pPr>
        <w:pStyle w:val="Odsekzoznamu"/>
        <w:numPr>
          <w:ilvl w:val="1"/>
          <w:numId w:val="2"/>
        </w:numPr>
        <w:tabs>
          <w:tab w:val="left" w:pos="544"/>
        </w:tabs>
      </w:pPr>
      <w:r>
        <w:rPr>
          <w:color w:val="000099"/>
        </w:rPr>
        <w:t>Ocenenia</w:t>
      </w:r>
    </w:p>
    <w:p w:rsidR="00D13E0D" w:rsidRDefault="003766B1">
      <w:pPr>
        <w:pStyle w:val="Odsekzoznamu"/>
        <w:numPr>
          <w:ilvl w:val="2"/>
          <w:numId w:val="2"/>
        </w:numPr>
        <w:tabs>
          <w:tab w:val="left" w:pos="1110"/>
        </w:tabs>
        <w:spacing w:before="39"/>
        <w:jc w:val="both"/>
      </w:pPr>
      <w:r>
        <w:rPr>
          <w:color w:val="000009"/>
        </w:rPr>
        <w:t>Vecné ceny 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diplomy.</w:t>
      </w:r>
    </w:p>
    <w:p w:rsidR="00D13E0D" w:rsidRDefault="003766B1">
      <w:pPr>
        <w:pStyle w:val="Odsekzoznamu"/>
        <w:numPr>
          <w:ilvl w:val="2"/>
          <w:numId w:val="2"/>
        </w:numPr>
        <w:tabs>
          <w:tab w:val="left" w:pos="1110"/>
        </w:tabs>
        <w:spacing w:line="276" w:lineRule="auto"/>
        <w:ind w:right="132"/>
        <w:jc w:val="both"/>
      </w:pPr>
      <w:r>
        <w:rPr>
          <w:color w:val="000009"/>
        </w:rPr>
        <w:t xml:space="preserve">Laureáti v každej kategórii budú prezentovaní v scénických programoch na </w:t>
      </w:r>
      <w:r>
        <w:rPr>
          <w:b/>
          <w:color w:val="000009"/>
        </w:rPr>
        <w:t xml:space="preserve">Folklórnom festivale Východná 2020 </w:t>
      </w:r>
      <w:r>
        <w:rPr>
          <w:color w:val="000009"/>
        </w:rPr>
        <w:t xml:space="preserve">a </w:t>
      </w:r>
      <w:r>
        <w:rPr>
          <w:b/>
          <w:color w:val="000009"/>
        </w:rPr>
        <w:t xml:space="preserve">Festivale neprofesionálneho umenia </w:t>
      </w:r>
      <w:proofErr w:type="spellStart"/>
      <w:r>
        <w:rPr>
          <w:b/>
          <w:color w:val="000009"/>
        </w:rPr>
        <w:t>TvorBA</w:t>
      </w:r>
      <w:proofErr w:type="spellEnd"/>
      <w:r>
        <w:rPr>
          <w:b/>
          <w:color w:val="000009"/>
        </w:rPr>
        <w:t xml:space="preserve"> 2020 </w:t>
      </w:r>
      <w:r>
        <w:rPr>
          <w:color w:val="000009"/>
        </w:rPr>
        <w:t>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Bratislave</w:t>
      </w:r>
    </w:p>
    <w:p w:rsidR="00D13E0D" w:rsidRDefault="003766B1">
      <w:pPr>
        <w:pStyle w:val="Zkladntext"/>
        <w:spacing w:line="276" w:lineRule="auto"/>
        <w:ind w:left="1110" w:right="133"/>
        <w:jc w:val="both"/>
        <w:rPr>
          <w:b/>
        </w:rPr>
      </w:pPr>
      <w:r>
        <w:rPr>
          <w:color w:val="000009"/>
        </w:rPr>
        <w:t xml:space="preserve">- Starom meste. Ďalší úspešní účastníci môžu byť do týchto programov prizvaní. Účastníci celoštátneho kola súťaže v detskej kategórii C budú mať možnosť zúčastniť sa v danom roku tvorivých dielní </w:t>
      </w:r>
      <w:proofErr w:type="spellStart"/>
      <w:r>
        <w:rPr>
          <w:b/>
          <w:color w:val="000009"/>
        </w:rPr>
        <w:t>Muzičky</w:t>
      </w:r>
      <w:proofErr w:type="spellEnd"/>
      <w:r>
        <w:rPr>
          <w:b/>
          <w:color w:val="000009"/>
        </w:rPr>
        <w:t xml:space="preserve"> a Malí tanečníci.</w:t>
      </w:r>
    </w:p>
    <w:p w:rsidR="00D13E0D" w:rsidRDefault="00D13E0D">
      <w:pPr>
        <w:spacing w:line="276" w:lineRule="auto"/>
        <w:jc w:val="both"/>
        <w:sectPr w:rsidR="00D13E0D">
          <w:headerReference w:type="default" r:id="rId12"/>
          <w:footerReference w:type="default" r:id="rId13"/>
          <w:pgSz w:w="11910" w:h="16840"/>
          <w:pgMar w:top="580" w:right="1280" w:bottom="920" w:left="1300" w:header="0" w:footer="731" w:gutter="0"/>
          <w:pgNumType w:start="5"/>
          <w:cols w:space="708"/>
        </w:sectPr>
      </w:pPr>
    </w:p>
    <w:p w:rsidR="00D13E0D" w:rsidRDefault="003766B1">
      <w:pPr>
        <w:pStyle w:val="Zkladntext"/>
        <w:ind w:left="118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114524" cy="55778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524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E0D" w:rsidRDefault="00D13E0D">
      <w:pPr>
        <w:pStyle w:val="Zkladntext"/>
        <w:spacing w:before="8"/>
        <w:rPr>
          <w:b/>
          <w:sz w:val="29"/>
        </w:rPr>
      </w:pPr>
    </w:p>
    <w:p w:rsidR="00D13E0D" w:rsidRDefault="003766B1">
      <w:pPr>
        <w:pStyle w:val="Nadpis2"/>
        <w:numPr>
          <w:ilvl w:val="0"/>
          <w:numId w:val="10"/>
        </w:numPr>
        <w:tabs>
          <w:tab w:val="left" w:pos="4389"/>
        </w:tabs>
        <w:spacing w:before="56"/>
        <w:ind w:left="4389"/>
        <w:jc w:val="left"/>
      </w:pPr>
      <w:r>
        <w:rPr>
          <w:color w:val="000099"/>
        </w:rPr>
        <w:t>KONTAKT</w:t>
      </w:r>
    </w:p>
    <w:p w:rsidR="00D13E0D" w:rsidRDefault="00D13E0D">
      <w:pPr>
        <w:pStyle w:val="Zkladntext"/>
        <w:rPr>
          <w:b/>
          <w:sz w:val="23"/>
        </w:rPr>
      </w:pPr>
    </w:p>
    <w:p w:rsidR="00D13E0D" w:rsidRDefault="003766B1">
      <w:pPr>
        <w:pStyle w:val="Zkladntext"/>
        <w:ind w:left="109"/>
        <w:rPr>
          <w:color w:val="000009"/>
        </w:rPr>
      </w:pPr>
      <w:r>
        <w:rPr>
          <w:color w:val="000099"/>
        </w:rPr>
        <w:t xml:space="preserve">6.1. </w:t>
      </w:r>
      <w:r>
        <w:rPr>
          <w:color w:val="000009"/>
        </w:rPr>
        <w:t>V prípad</w:t>
      </w:r>
      <w:r w:rsidR="00064095">
        <w:rPr>
          <w:color w:val="000009"/>
        </w:rPr>
        <w:t>e nejasností kontaktujte odborné pracovníčky</w:t>
      </w:r>
      <w:r>
        <w:rPr>
          <w:color w:val="000009"/>
        </w:rPr>
        <w:t xml:space="preserve"> pre folklór</w:t>
      </w:r>
      <w:r w:rsidR="00064095">
        <w:rPr>
          <w:color w:val="000009"/>
        </w:rPr>
        <w:t xml:space="preserve"> a </w:t>
      </w:r>
      <w:proofErr w:type="spellStart"/>
      <w:r w:rsidR="00064095">
        <w:rPr>
          <w:color w:val="000009"/>
        </w:rPr>
        <w:t>folklorizmus</w:t>
      </w:r>
      <w:proofErr w:type="spellEnd"/>
      <w:r w:rsidR="00064095">
        <w:rPr>
          <w:color w:val="000009"/>
        </w:rPr>
        <w:t>:</w:t>
      </w:r>
    </w:p>
    <w:p w:rsidR="003A1B29" w:rsidRDefault="003A1B29" w:rsidP="003A1B29">
      <w:pPr>
        <w:pStyle w:val="Zkladntext"/>
        <w:rPr>
          <w:color w:val="000009"/>
        </w:rPr>
      </w:pPr>
    </w:p>
    <w:p w:rsidR="00064095" w:rsidRPr="003A1B29" w:rsidRDefault="00064095" w:rsidP="003A1B29">
      <w:pPr>
        <w:pStyle w:val="Zkladntext"/>
        <w:spacing w:line="276" w:lineRule="auto"/>
        <w:rPr>
          <w:b/>
          <w:color w:val="000009"/>
        </w:rPr>
      </w:pPr>
      <w:r w:rsidRPr="003A1B29">
        <w:rPr>
          <w:b/>
          <w:color w:val="000009"/>
        </w:rPr>
        <w:t>Mgr. Michaela Konečná</w:t>
      </w:r>
    </w:p>
    <w:p w:rsidR="00064095" w:rsidRDefault="00064095" w:rsidP="003A1B29">
      <w:pPr>
        <w:pStyle w:val="Zkladntext"/>
        <w:spacing w:line="276" w:lineRule="auto"/>
        <w:rPr>
          <w:color w:val="000009"/>
        </w:rPr>
      </w:pPr>
      <w:r>
        <w:rPr>
          <w:color w:val="000009"/>
        </w:rPr>
        <w:t>Turčianske kultúrne stredisko</w:t>
      </w:r>
    </w:p>
    <w:p w:rsidR="003A1B29" w:rsidRDefault="003A1B29" w:rsidP="003A1B29">
      <w:pPr>
        <w:pStyle w:val="Zkladntext"/>
        <w:spacing w:line="276" w:lineRule="auto"/>
        <w:rPr>
          <w:color w:val="000009"/>
        </w:rPr>
      </w:pPr>
      <w:r>
        <w:rPr>
          <w:color w:val="000009"/>
        </w:rPr>
        <w:t>Divadelná</w:t>
      </w:r>
      <w:r w:rsidR="009A4859">
        <w:rPr>
          <w:color w:val="000009"/>
        </w:rPr>
        <w:t xml:space="preserve"> </w:t>
      </w:r>
      <w:r>
        <w:rPr>
          <w:color w:val="000009"/>
        </w:rPr>
        <w:t>656/3</w:t>
      </w:r>
    </w:p>
    <w:p w:rsidR="00D13E0D" w:rsidRDefault="00064095" w:rsidP="003A1B29">
      <w:pPr>
        <w:pStyle w:val="Zkladntext"/>
        <w:spacing w:line="276" w:lineRule="auto"/>
        <w:rPr>
          <w:color w:val="000009"/>
        </w:rPr>
      </w:pPr>
      <w:r>
        <w:rPr>
          <w:color w:val="000009"/>
        </w:rPr>
        <w:t>036 01 Martin</w:t>
      </w:r>
      <w:bookmarkStart w:id="0" w:name="_GoBack"/>
      <w:bookmarkEnd w:id="0"/>
    </w:p>
    <w:p w:rsidR="003A1B29" w:rsidRDefault="003A1B29" w:rsidP="003A1B29">
      <w:pPr>
        <w:pStyle w:val="Zkladntext"/>
        <w:spacing w:line="276" w:lineRule="auto"/>
        <w:rPr>
          <w:color w:val="000009"/>
        </w:rPr>
      </w:pPr>
      <w:hyperlink r:id="rId14" w:history="1">
        <w:r w:rsidRPr="004D3542">
          <w:rPr>
            <w:rStyle w:val="Hypertextovprepojenie"/>
          </w:rPr>
          <w:t>folklor@tks.sk</w:t>
        </w:r>
      </w:hyperlink>
      <w:r>
        <w:rPr>
          <w:color w:val="000009"/>
        </w:rPr>
        <w:t xml:space="preserve"> </w:t>
      </w:r>
    </w:p>
    <w:p w:rsidR="003A1B29" w:rsidRDefault="003A1B29" w:rsidP="003A1B29">
      <w:pPr>
        <w:pStyle w:val="Zkladntext"/>
        <w:spacing w:line="276" w:lineRule="auto"/>
        <w:rPr>
          <w:color w:val="000009"/>
        </w:rPr>
      </w:pPr>
      <w:r>
        <w:rPr>
          <w:color w:val="000009"/>
        </w:rPr>
        <w:t>043/4132 394</w:t>
      </w:r>
    </w:p>
    <w:p w:rsidR="003A1B29" w:rsidRDefault="003A1B29" w:rsidP="003A1B29">
      <w:pPr>
        <w:pStyle w:val="Zkladntext"/>
        <w:spacing w:line="276" w:lineRule="auto"/>
        <w:rPr>
          <w:color w:val="000009"/>
        </w:rPr>
      </w:pPr>
      <w:r>
        <w:rPr>
          <w:color w:val="000009"/>
        </w:rPr>
        <w:t>0917 494 708</w:t>
      </w:r>
    </w:p>
    <w:p w:rsidR="003A1B29" w:rsidRDefault="003A1B29" w:rsidP="003A1B29">
      <w:pPr>
        <w:pStyle w:val="Zkladntext"/>
        <w:spacing w:line="276" w:lineRule="auto"/>
        <w:rPr>
          <w:color w:val="000009"/>
        </w:rPr>
      </w:pPr>
    </w:p>
    <w:p w:rsidR="003A1B29" w:rsidRDefault="003A1B29" w:rsidP="003A1B29">
      <w:pPr>
        <w:pStyle w:val="Zkladntext"/>
        <w:spacing w:line="276" w:lineRule="auto"/>
        <w:rPr>
          <w:color w:val="000009"/>
        </w:rPr>
      </w:pPr>
    </w:p>
    <w:p w:rsidR="003A1B29" w:rsidRPr="003A1B29" w:rsidRDefault="003A1B29" w:rsidP="003A1B29">
      <w:pPr>
        <w:pStyle w:val="Zkladntext"/>
        <w:spacing w:line="276" w:lineRule="auto"/>
        <w:rPr>
          <w:b/>
          <w:color w:val="000009"/>
        </w:rPr>
      </w:pPr>
      <w:r w:rsidRPr="003A1B29">
        <w:rPr>
          <w:b/>
          <w:color w:val="000009"/>
        </w:rPr>
        <w:t xml:space="preserve">PhDr. Andrea </w:t>
      </w:r>
      <w:proofErr w:type="spellStart"/>
      <w:r w:rsidRPr="003A1B29">
        <w:rPr>
          <w:b/>
          <w:color w:val="000009"/>
        </w:rPr>
        <w:t>Jágerová</w:t>
      </w:r>
      <w:proofErr w:type="spellEnd"/>
    </w:p>
    <w:p w:rsidR="003A1B29" w:rsidRDefault="003A1B29" w:rsidP="003A1B29">
      <w:pPr>
        <w:pStyle w:val="Zkladntext"/>
        <w:spacing w:line="276" w:lineRule="auto"/>
        <w:rPr>
          <w:color w:val="000009"/>
        </w:rPr>
      </w:pPr>
      <w:r>
        <w:rPr>
          <w:color w:val="000009"/>
        </w:rPr>
        <w:t>Podpolianske osvetové stredisko</w:t>
      </w:r>
    </w:p>
    <w:p w:rsidR="003A1B29" w:rsidRDefault="003A1B29" w:rsidP="003A1B29">
      <w:pPr>
        <w:pStyle w:val="Zkladntext"/>
        <w:spacing w:line="276" w:lineRule="auto"/>
        <w:rPr>
          <w:color w:val="000009"/>
        </w:rPr>
      </w:pPr>
      <w:r>
        <w:rPr>
          <w:color w:val="000009"/>
        </w:rPr>
        <w:t>Bystrický rad č. 1</w:t>
      </w:r>
    </w:p>
    <w:p w:rsidR="003A1B29" w:rsidRDefault="003A1B29" w:rsidP="003A1B29">
      <w:pPr>
        <w:pStyle w:val="Zkladntext"/>
        <w:spacing w:line="276" w:lineRule="auto"/>
        <w:rPr>
          <w:color w:val="000009"/>
        </w:rPr>
      </w:pPr>
      <w:r>
        <w:rPr>
          <w:color w:val="000009"/>
        </w:rPr>
        <w:t>960 26 Zvolen</w:t>
      </w:r>
    </w:p>
    <w:p w:rsidR="003A1B29" w:rsidRDefault="003A1B29" w:rsidP="003A1B29">
      <w:pPr>
        <w:pStyle w:val="Zkladntext"/>
        <w:spacing w:line="276" w:lineRule="auto"/>
        <w:rPr>
          <w:color w:val="000009"/>
        </w:rPr>
      </w:pPr>
      <w:hyperlink r:id="rId15" w:history="1">
        <w:r w:rsidRPr="004D3542">
          <w:rPr>
            <w:rStyle w:val="Hypertextovprepojenie"/>
          </w:rPr>
          <w:t>andrea.jagerova@osvetazvolen.sk</w:t>
        </w:r>
      </w:hyperlink>
      <w:r>
        <w:rPr>
          <w:color w:val="000009"/>
        </w:rPr>
        <w:t xml:space="preserve"> </w:t>
      </w:r>
    </w:p>
    <w:p w:rsidR="003A1B29" w:rsidRPr="003A1B29" w:rsidRDefault="003A1B29" w:rsidP="003A1B29">
      <w:pPr>
        <w:pStyle w:val="Zkladntext"/>
        <w:spacing w:line="276" w:lineRule="auto"/>
        <w:rPr>
          <w:color w:val="000009"/>
        </w:rPr>
      </w:pPr>
      <w:r w:rsidRPr="003A1B29">
        <w:rPr>
          <w:color w:val="000009"/>
        </w:rPr>
        <w:t>045/533 16 59</w:t>
      </w:r>
    </w:p>
    <w:sectPr w:rsidR="003A1B29" w:rsidRPr="003A1B29">
      <w:headerReference w:type="default" r:id="rId16"/>
      <w:footerReference w:type="default" r:id="rId17"/>
      <w:pgSz w:w="11910" w:h="16840"/>
      <w:pgMar w:top="580" w:right="1280" w:bottom="920" w:left="1300" w:header="0" w:footer="731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C25" w:rsidRDefault="00F83C25">
      <w:r>
        <w:separator/>
      </w:r>
    </w:p>
  </w:endnote>
  <w:endnote w:type="continuationSeparator" w:id="0">
    <w:p w:rsidR="00F83C25" w:rsidRDefault="00F8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0D" w:rsidRDefault="00F83C2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9.8pt;margin-top:794.35pt;width:145.35pt;height:13.05pt;z-index:-252000256;mso-position-horizontal-relative:page;mso-position-vertical-relative:page" filled="f" stroked="f">
          <v:textbox inset="0,0,0,0">
            <w:txbxContent>
              <w:p w:rsidR="00D13E0D" w:rsidRDefault="003766B1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  <w:color w:val="000009"/>
                  </w:rPr>
                  <w:t xml:space="preserve">Propozície </w:t>
                </w:r>
                <w:proofErr w:type="spellStart"/>
                <w:r>
                  <w:rPr>
                    <w:i/>
                    <w:color w:val="000009"/>
                  </w:rPr>
                  <w:t>Šaffova</w:t>
                </w:r>
                <w:proofErr w:type="spellEnd"/>
                <w:r>
                  <w:rPr>
                    <w:i/>
                    <w:color w:val="000009"/>
                  </w:rPr>
                  <w:t xml:space="preserve"> ostroha 2020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17pt;margin-top:794.35pt;width:9.6pt;height:13.05pt;z-index:-251999232;mso-position-horizontal-relative:page;mso-position-vertical-relative:page" filled="f" stroked="f">
          <v:textbox inset="0,0,0,0">
            <w:txbxContent>
              <w:p w:rsidR="00D13E0D" w:rsidRDefault="003766B1">
                <w:pPr>
                  <w:pStyle w:val="Zkladntext"/>
                  <w:spacing w:line="245" w:lineRule="exact"/>
                  <w:ind w:left="40"/>
                </w:pPr>
                <w:r>
                  <w:fldChar w:fldCharType="begin"/>
                </w:r>
                <w:r>
                  <w:rPr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9A4859">
                  <w:rPr>
                    <w:noProof/>
                    <w:color w:val="00000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0D" w:rsidRDefault="00F83C2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8pt;margin-top:794.35pt;width:145.35pt;height:13.05pt;z-index:-251998208;mso-position-horizontal-relative:page;mso-position-vertical-relative:page" filled="f" stroked="f">
          <v:textbox inset="0,0,0,0">
            <w:txbxContent>
              <w:p w:rsidR="00D13E0D" w:rsidRDefault="003766B1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  <w:color w:val="000009"/>
                  </w:rPr>
                  <w:t xml:space="preserve">Propozície </w:t>
                </w:r>
                <w:proofErr w:type="spellStart"/>
                <w:r>
                  <w:rPr>
                    <w:i/>
                    <w:color w:val="000009"/>
                  </w:rPr>
                  <w:t>Šaffova</w:t>
                </w:r>
                <w:proofErr w:type="spellEnd"/>
                <w:r>
                  <w:rPr>
                    <w:i/>
                    <w:color w:val="000009"/>
                  </w:rPr>
                  <w:t xml:space="preserve"> ostroha 2020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17pt;margin-top:794.35pt;width:9.6pt;height:13.05pt;z-index:-251997184;mso-position-horizontal-relative:page;mso-position-vertical-relative:page" filled="f" stroked="f">
          <v:textbox inset="0,0,0,0">
            <w:txbxContent>
              <w:p w:rsidR="00D13E0D" w:rsidRDefault="003766B1">
                <w:pPr>
                  <w:pStyle w:val="Zkladntext"/>
                  <w:spacing w:line="245" w:lineRule="exact"/>
                  <w:ind w:left="40"/>
                </w:pPr>
                <w:r>
                  <w:fldChar w:fldCharType="begin"/>
                </w:r>
                <w:r>
                  <w:rPr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9A4859">
                  <w:rPr>
                    <w:noProof/>
                    <w:color w:val="00000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0D" w:rsidRDefault="00F83C2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94.35pt;width:145.35pt;height:13.05pt;z-index:-251994112;mso-position-horizontal-relative:page;mso-position-vertical-relative:page" filled="f" stroked="f">
          <v:textbox inset="0,0,0,0">
            <w:txbxContent>
              <w:p w:rsidR="00D13E0D" w:rsidRDefault="003766B1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  <w:color w:val="000009"/>
                  </w:rPr>
                  <w:t xml:space="preserve">Propozície </w:t>
                </w:r>
                <w:proofErr w:type="spellStart"/>
                <w:r>
                  <w:rPr>
                    <w:i/>
                    <w:color w:val="000009"/>
                  </w:rPr>
                  <w:t>Šaffova</w:t>
                </w:r>
                <w:proofErr w:type="spellEnd"/>
                <w:r>
                  <w:rPr>
                    <w:i/>
                    <w:color w:val="000009"/>
                  </w:rPr>
                  <w:t xml:space="preserve"> ostroha 2020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7pt;margin-top:794.35pt;width:9.6pt;height:13.05pt;z-index:-251993088;mso-position-horizontal-relative:page;mso-position-vertical-relative:page" filled="f" stroked="f">
          <v:textbox inset="0,0,0,0">
            <w:txbxContent>
              <w:p w:rsidR="00D13E0D" w:rsidRDefault="003766B1">
                <w:pPr>
                  <w:pStyle w:val="Zkladntext"/>
                  <w:spacing w:line="245" w:lineRule="exact"/>
                  <w:ind w:left="40"/>
                </w:pPr>
                <w:r>
                  <w:fldChar w:fldCharType="begin"/>
                </w:r>
                <w:r>
                  <w:rPr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9A4859">
                  <w:rPr>
                    <w:noProof/>
                    <w:color w:val="000009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C25" w:rsidRDefault="00F83C25">
      <w:r>
        <w:separator/>
      </w:r>
    </w:p>
  </w:footnote>
  <w:footnote w:type="continuationSeparator" w:id="0">
    <w:p w:rsidR="00F83C25" w:rsidRDefault="00F83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0D" w:rsidRDefault="003766B1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315200" behindDoc="1" locked="0" layoutInCell="1" allowOverlap="1">
          <wp:simplePos x="0" y="0"/>
          <wp:positionH relativeFrom="page">
            <wp:posOffset>900434</wp:posOffset>
          </wp:positionH>
          <wp:positionV relativeFrom="page">
            <wp:posOffset>377849</wp:posOffset>
          </wp:positionV>
          <wp:extent cx="1118363" cy="55970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8363" cy="55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0D" w:rsidRDefault="00D13E0D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0D" w:rsidRDefault="00D13E0D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58CA"/>
    <w:multiLevelType w:val="multilevel"/>
    <w:tmpl w:val="A2E2424C"/>
    <w:lvl w:ilvl="0">
      <w:start w:val="3"/>
      <w:numFmt w:val="decimal"/>
      <w:lvlText w:val="%1"/>
      <w:lvlJc w:val="left"/>
      <w:pPr>
        <w:ind w:left="543" w:hanging="435"/>
        <w:jc w:val="left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543" w:hanging="435"/>
        <w:jc w:val="left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110" w:hanging="569"/>
        <w:jc w:val="left"/>
      </w:pPr>
      <w:rPr>
        <w:rFonts w:hint="default"/>
        <w:spacing w:val="-1"/>
        <w:w w:val="100"/>
        <w:lang w:val="sk-SK" w:eastAsia="sk-SK" w:bidi="sk-SK"/>
      </w:rPr>
    </w:lvl>
    <w:lvl w:ilvl="3">
      <w:start w:val="1"/>
      <w:numFmt w:val="decimal"/>
      <w:lvlText w:val="%1.%2.%3.%4."/>
      <w:lvlJc w:val="left"/>
      <w:pPr>
        <w:ind w:left="2240" w:hanging="113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sk-SK" w:eastAsia="sk-SK" w:bidi="sk-SK"/>
      </w:rPr>
    </w:lvl>
    <w:lvl w:ilvl="4">
      <w:numFmt w:val="bullet"/>
      <w:lvlText w:val="•"/>
      <w:lvlJc w:val="left"/>
      <w:pPr>
        <w:ind w:left="4011" w:hanging="113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897" w:hanging="113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783" w:hanging="113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669" w:hanging="113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554" w:hanging="1131"/>
      </w:pPr>
      <w:rPr>
        <w:rFonts w:hint="default"/>
        <w:lang w:val="sk-SK" w:eastAsia="sk-SK" w:bidi="sk-SK"/>
      </w:rPr>
    </w:lvl>
  </w:abstractNum>
  <w:abstractNum w:abstractNumId="1" w15:restartNumberingAfterBreak="0">
    <w:nsid w:val="0D3014A0"/>
    <w:multiLevelType w:val="hybridMultilevel"/>
    <w:tmpl w:val="C838C02E"/>
    <w:lvl w:ilvl="0" w:tplc="2F1498CE">
      <w:start w:val="1"/>
      <w:numFmt w:val="upperLetter"/>
      <w:lvlText w:val="%1."/>
      <w:lvlJc w:val="left"/>
      <w:pPr>
        <w:ind w:left="824" w:hanging="281"/>
        <w:jc w:val="left"/>
      </w:pPr>
      <w:rPr>
        <w:rFonts w:ascii="Calibri" w:eastAsia="Calibri" w:hAnsi="Calibri" w:cs="Calibri" w:hint="default"/>
        <w:b/>
        <w:bCs/>
        <w:color w:val="000009"/>
        <w:w w:val="100"/>
        <w:sz w:val="22"/>
        <w:szCs w:val="22"/>
        <w:lang w:val="sk-SK" w:eastAsia="sk-SK" w:bidi="sk-SK"/>
      </w:rPr>
    </w:lvl>
    <w:lvl w:ilvl="1" w:tplc="B3F20344">
      <w:numFmt w:val="bullet"/>
      <w:lvlText w:val="•"/>
      <w:lvlJc w:val="left"/>
      <w:pPr>
        <w:ind w:left="1670" w:hanging="281"/>
      </w:pPr>
      <w:rPr>
        <w:rFonts w:hint="default"/>
        <w:lang w:val="sk-SK" w:eastAsia="sk-SK" w:bidi="sk-SK"/>
      </w:rPr>
    </w:lvl>
    <w:lvl w:ilvl="2" w:tplc="958CB486">
      <w:numFmt w:val="bullet"/>
      <w:lvlText w:val="•"/>
      <w:lvlJc w:val="left"/>
      <w:pPr>
        <w:ind w:left="2521" w:hanging="281"/>
      </w:pPr>
      <w:rPr>
        <w:rFonts w:hint="default"/>
        <w:lang w:val="sk-SK" w:eastAsia="sk-SK" w:bidi="sk-SK"/>
      </w:rPr>
    </w:lvl>
    <w:lvl w:ilvl="3" w:tplc="E614109A">
      <w:numFmt w:val="bullet"/>
      <w:lvlText w:val="•"/>
      <w:lvlJc w:val="left"/>
      <w:pPr>
        <w:ind w:left="3371" w:hanging="281"/>
      </w:pPr>
      <w:rPr>
        <w:rFonts w:hint="default"/>
        <w:lang w:val="sk-SK" w:eastAsia="sk-SK" w:bidi="sk-SK"/>
      </w:rPr>
    </w:lvl>
    <w:lvl w:ilvl="4" w:tplc="42C01332">
      <w:numFmt w:val="bullet"/>
      <w:lvlText w:val="•"/>
      <w:lvlJc w:val="left"/>
      <w:pPr>
        <w:ind w:left="4222" w:hanging="281"/>
      </w:pPr>
      <w:rPr>
        <w:rFonts w:hint="default"/>
        <w:lang w:val="sk-SK" w:eastAsia="sk-SK" w:bidi="sk-SK"/>
      </w:rPr>
    </w:lvl>
    <w:lvl w:ilvl="5" w:tplc="C2EECE2E">
      <w:numFmt w:val="bullet"/>
      <w:lvlText w:val="•"/>
      <w:lvlJc w:val="left"/>
      <w:pPr>
        <w:ind w:left="5073" w:hanging="281"/>
      </w:pPr>
      <w:rPr>
        <w:rFonts w:hint="default"/>
        <w:lang w:val="sk-SK" w:eastAsia="sk-SK" w:bidi="sk-SK"/>
      </w:rPr>
    </w:lvl>
    <w:lvl w:ilvl="6" w:tplc="349C9DE8">
      <w:numFmt w:val="bullet"/>
      <w:lvlText w:val="•"/>
      <w:lvlJc w:val="left"/>
      <w:pPr>
        <w:ind w:left="5923" w:hanging="281"/>
      </w:pPr>
      <w:rPr>
        <w:rFonts w:hint="default"/>
        <w:lang w:val="sk-SK" w:eastAsia="sk-SK" w:bidi="sk-SK"/>
      </w:rPr>
    </w:lvl>
    <w:lvl w:ilvl="7" w:tplc="5A76E1FE">
      <w:numFmt w:val="bullet"/>
      <w:lvlText w:val="•"/>
      <w:lvlJc w:val="left"/>
      <w:pPr>
        <w:ind w:left="6774" w:hanging="281"/>
      </w:pPr>
      <w:rPr>
        <w:rFonts w:hint="default"/>
        <w:lang w:val="sk-SK" w:eastAsia="sk-SK" w:bidi="sk-SK"/>
      </w:rPr>
    </w:lvl>
    <w:lvl w:ilvl="8" w:tplc="61D6B528">
      <w:numFmt w:val="bullet"/>
      <w:lvlText w:val="•"/>
      <w:lvlJc w:val="left"/>
      <w:pPr>
        <w:ind w:left="7625" w:hanging="281"/>
      </w:pPr>
      <w:rPr>
        <w:rFonts w:hint="default"/>
        <w:lang w:val="sk-SK" w:eastAsia="sk-SK" w:bidi="sk-SK"/>
      </w:rPr>
    </w:lvl>
  </w:abstractNum>
  <w:abstractNum w:abstractNumId="2" w15:restartNumberingAfterBreak="0">
    <w:nsid w:val="0D8555F6"/>
    <w:multiLevelType w:val="multilevel"/>
    <w:tmpl w:val="BD6A2FC8"/>
    <w:lvl w:ilvl="0">
      <w:start w:val="1"/>
      <w:numFmt w:val="decimal"/>
      <w:lvlText w:val="%1"/>
      <w:lvlJc w:val="left"/>
      <w:pPr>
        <w:ind w:left="543" w:hanging="435"/>
        <w:jc w:val="left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543" w:hanging="435"/>
        <w:jc w:val="left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107" w:hanging="567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sk-SK" w:eastAsia="sk-SK" w:bidi="sk-SK"/>
      </w:rPr>
    </w:lvl>
    <w:lvl w:ilvl="3">
      <w:start w:val="1"/>
      <w:numFmt w:val="decimal"/>
      <w:lvlText w:val="%1.%2.%3.%4."/>
      <w:lvlJc w:val="left"/>
      <w:pPr>
        <w:ind w:left="1818" w:hanging="70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sk-SK" w:eastAsia="sk-SK" w:bidi="sk-SK"/>
      </w:rPr>
    </w:lvl>
    <w:lvl w:ilvl="4">
      <w:numFmt w:val="bullet"/>
      <w:lvlText w:val="•"/>
      <w:lvlJc w:val="left"/>
      <w:pPr>
        <w:ind w:left="2892" w:hanging="708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3964" w:hanging="708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037" w:hanging="708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109" w:hanging="708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181" w:hanging="708"/>
      </w:pPr>
      <w:rPr>
        <w:rFonts w:hint="default"/>
        <w:lang w:val="sk-SK" w:eastAsia="sk-SK" w:bidi="sk-SK"/>
      </w:rPr>
    </w:lvl>
  </w:abstractNum>
  <w:abstractNum w:abstractNumId="3" w15:restartNumberingAfterBreak="0">
    <w:nsid w:val="3500001C"/>
    <w:multiLevelType w:val="multilevel"/>
    <w:tmpl w:val="56940454"/>
    <w:lvl w:ilvl="0">
      <w:start w:val="2"/>
      <w:numFmt w:val="decimal"/>
      <w:lvlText w:val="%1"/>
      <w:lvlJc w:val="left"/>
      <w:pPr>
        <w:ind w:left="543" w:hanging="435"/>
        <w:jc w:val="left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543" w:hanging="435"/>
        <w:jc w:val="left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110" w:hanging="569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sk-SK" w:eastAsia="sk-SK" w:bidi="sk-SK"/>
      </w:rPr>
    </w:lvl>
    <w:lvl w:ilvl="3">
      <w:start w:val="1"/>
      <w:numFmt w:val="decimal"/>
      <w:lvlText w:val="%1.%2.%3.%4."/>
      <w:lvlJc w:val="left"/>
      <w:pPr>
        <w:ind w:left="1844" w:hanging="735"/>
        <w:jc w:val="left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sk-SK" w:eastAsia="sk-SK" w:bidi="sk-SK"/>
      </w:rPr>
    </w:lvl>
    <w:lvl w:ilvl="4">
      <w:numFmt w:val="bullet"/>
      <w:lvlText w:val="•"/>
      <w:lvlJc w:val="left"/>
      <w:pPr>
        <w:ind w:left="3711" w:hanging="735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647" w:hanging="735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583" w:hanging="735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519" w:hanging="735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454" w:hanging="735"/>
      </w:pPr>
      <w:rPr>
        <w:rFonts w:hint="default"/>
        <w:lang w:val="sk-SK" w:eastAsia="sk-SK" w:bidi="sk-SK"/>
      </w:rPr>
    </w:lvl>
  </w:abstractNum>
  <w:abstractNum w:abstractNumId="4" w15:restartNumberingAfterBreak="0">
    <w:nsid w:val="3A57667F"/>
    <w:multiLevelType w:val="hybridMultilevel"/>
    <w:tmpl w:val="A46065A0"/>
    <w:lvl w:ilvl="0" w:tplc="37EA962A">
      <w:start w:val="1"/>
      <w:numFmt w:val="decimal"/>
      <w:lvlText w:val="%1"/>
      <w:lvlJc w:val="left"/>
      <w:pPr>
        <w:ind w:left="236" w:hanging="120"/>
        <w:jc w:val="left"/>
      </w:pPr>
      <w:rPr>
        <w:rFonts w:ascii="Calibri" w:eastAsia="Calibri" w:hAnsi="Calibri" w:cs="Calibri" w:hint="default"/>
        <w:color w:val="000009"/>
        <w:w w:val="99"/>
        <w:position w:val="8"/>
        <w:sz w:val="14"/>
        <w:szCs w:val="14"/>
        <w:lang w:val="sk-SK" w:eastAsia="sk-SK" w:bidi="sk-SK"/>
      </w:rPr>
    </w:lvl>
    <w:lvl w:ilvl="1" w:tplc="3EE0799E">
      <w:numFmt w:val="bullet"/>
      <w:lvlText w:val="•"/>
      <w:lvlJc w:val="left"/>
      <w:pPr>
        <w:ind w:left="1148" w:hanging="120"/>
      </w:pPr>
      <w:rPr>
        <w:rFonts w:hint="default"/>
        <w:lang w:val="sk-SK" w:eastAsia="sk-SK" w:bidi="sk-SK"/>
      </w:rPr>
    </w:lvl>
    <w:lvl w:ilvl="2" w:tplc="142E86D6">
      <w:numFmt w:val="bullet"/>
      <w:lvlText w:val="•"/>
      <w:lvlJc w:val="left"/>
      <w:pPr>
        <w:ind w:left="2057" w:hanging="120"/>
      </w:pPr>
      <w:rPr>
        <w:rFonts w:hint="default"/>
        <w:lang w:val="sk-SK" w:eastAsia="sk-SK" w:bidi="sk-SK"/>
      </w:rPr>
    </w:lvl>
    <w:lvl w:ilvl="3" w:tplc="4906BB90">
      <w:numFmt w:val="bullet"/>
      <w:lvlText w:val="•"/>
      <w:lvlJc w:val="left"/>
      <w:pPr>
        <w:ind w:left="2965" w:hanging="120"/>
      </w:pPr>
      <w:rPr>
        <w:rFonts w:hint="default"/>
        <w:lang w:val="sk-SK" w:eastAsia="sk-SK" w:bidi="sk-SK"/>
      </w:rPr>
    </w:lvl>
    <w:lvl w:ilvl="4" w:tplc="20F0FFFA">
      <w:numFmt w:val="bullet"/>
      <w:lvlText w:val="•"/>
      <w:lvlJc w:val="left"/>
      <w:pPr>
        <w:ind w:left="3874" w:hanging="120"/>
      </w:pPr>
      <w:rPr>
        <w:rFonts w:hint="default"/>
        <w:lang w:val="sk-SK" w:eastAsia="sk-SK" w:bidi="sk-SK"/>
      </w:rPr>
    </w:lvl>
    <w:lvl w:ilvl="5" w:tplc="A12210C0">
      <w:numFmt w:val="bullet"/>
      <w:lvlText w:val="•"/>
      <w:lvlJc w:val="left"/>
      <w:pPr>
        <w:ind w:left="4783" w:hanging="120"/>
      </w:pPr>
      <w:rPr>
        <w:rFonts w:hint="default"/>
        <w:lang w:val="sk-SK" w:eastAsia="sk-SK" w:bidi="sk-SK"/>
      </w:rPr>
    </w:lvl>
    <w:lvl w:ilvl="6" w:tplc="0BC028A6">
      <w:numFmt w:val="bullet"/>
      <w:lvlText w:val="•"/>
      <w:lvlJc w:val="left"/>
      <w:pPr>
        <w:ind w:left="5691" w:hanging="120"/>
      </w:pPr>
      <w:rPr>
        <w:rFonts w:hint="default"/>
        <w:lang w:val="sk-SK" w:eastAsia="sk-SK" w:bidi="sk-SK"/>
      </w:rPr>
    </w:lvl>
    <w:lvl w:ilvl="7" w:tplc="B4CC7EA4">
      <w:numFmt w:val="bullet"/>
      <w:lvlText w:val="•"/>
      <w:lvlJc w:val="left"/>
      <w:pPr>
        <w:ind w:left="6600" w:hanging="120"/>
      </w:pPr>
      <w:rPr>
        <w:rFonts w:hint="default"/>
        <w:lang w:val="sk-SK" w:eastAsia="sk-SK" w:bidi="sk-SK"/>
      </w:rPr>
    </w:lvl>
    <w:lvl w:ilvl="8" w:tplc="FD72B464">
      <w:numFmt w:val="bullet"/>
      <w:lvlText w:val="•"/>
      <w:lvlJc w:val="left"/>
      <w:pPr>
        <w:ind w:left="7509" w:hanging="120"/>
      </w:pPr>
      <w:rPr>
        <w:rFonts w:hint="default"/>
        <w:lang w:val="sk-SK" w:eastAsia="sk-SK" w:bidi="sk-SK"/>
      </w:rPr>
    </w:lvl>
  </w:abstractNum>
  <w:abstractNum w:abstractNumId="5" w15:restartNumberingAfterBreak="0">
    <w:nsid w:val="3B5F5A0A"/>
    <w:multiLevelType w:val="hybridMultilevel"/>
    <w:tmpl w:val="17AA5E06"/>
    <w:lvl w:ilvl="0" w:tplc="6C9AEAF8">
      <w:start w:val="1"/>
      <w:numFmt w:val="decimal"/>
      <w:lvlText w:val="%1."/>
      <w:lvlJc w:val="left"/>
      <w:pPr>
        <w:ind w:left="3405" w:hanging="360"/>
        <w:jc w:val="right"/>
      </w:pPr>
      <w:rPr>
        <w:rFonts w:ascii="Calibri" w:eastAsia="Calibri" w:hAnsi="Calibri" w:cs="Calibri" w:hint="default"/>
        <w:b/>
        <w:bCs/>
        <w:color w:val="000099"/>
        <w:w w:val="100"/>
        <w:sz w:val="22"/>
        <w:szCs w:val="22"/>
        <w:lang w:val="sk-SK" w:eastAsia="sk-SK" w:bidi="sk-SK"/>
      </w:rPr>
    </w:lvl>
    <w:lvl w:ilvl="1" w:tplc="DEEC886E">
      <w:numFmt w:val="bullet"/>
      <w:lvlText w:val="•"/>
      <w:lvlJc w:val="left"/>
      <w:pPr>
        <w:ind w:left="3992" w:hanging="360"/>
      </w:pPr>
      <w:rPr>
        <w:rFonts w:hint="default"/>
        <w:lang w:val="sk-SK" w:eastAsia="sk-SK" w:bidi="sk-SK"/>
      </w:rPr>
    </w:lvl>
    <w:lvl w:ilvl="2" w:tplc="6CE85BB6">
      <w:numFmt w:val="bullet"/>
      <w:lvlText w:val="•"/>
      <w:lvlJc w:val="left"/>
      <w:pPr>
        <w:ind w:left="4585" w:hanging="360"/>
      </w:pPr>
      <w:rPr>
        <w:rFonts w:hint="default"/>
        <w:lang w:val="sk-SK" w:eastAsia="sk-SK" w:bidi="sk-SK"/>
      </w:rPr>
    </w:lvl>
    <w:lvl w:ilvl="3" w:tplc="DD34B0A0">
      <w:numFmt w:val="bullet"/>
      <w:lvlText w:val="•"/>
      <w:lvlJc w:val="left"/>
      <w:pPr>
        <w:ind w:left="5177" w:hanging="360"/>
      </w:pPr>
      <w:rPr>
        <w:rFonts w:hint="default"/>
        <w:lang w:val="sk-SK" w:eastAsia="sk-SK" w:bidi="sk-SK"/>
      </w:rPr>
    </w:lvl>
    <w:lvl w:ilvl="4" w:tplc="7CFC65A4">
      <w:numFmt w:val="bullet"/>
      <w:lvlText w:val="•"/>
      <w:lvlJc w:val="left"/>
      <w:pPr>
        <w:ind w:left="5770" w:hanging="360"/>
      </w:pPr>
      <w:rPr>
        <w:rFonts w:hint="default"/>
        <w:lang w:val="sk-SK" w:eastAsia="sk-SK" w:bidi="sk-SK"/>
      </w:rPr>
    </w:lvl>
    <w:lvl w:ilvl="5" w:tplc="B13A6A5A">
      <w:numFmt w:val="bullet"/>
      <w:lvlText w:val="•"/>
      <w:lvlJc w:val="left"/>
      <w:pPr>
        <w:ind w:left="6363" w:hanging="360"/>
      </w:pPr>
      <w:rPr>
        <w:rFonts w:hint="default"/>
        <w:lang w:val="sk-SK" w:eastAsia="sk-SK" w:bidi="sk-SK"/>
      </w:rPr>
    </w:lvl>
    <w:lvl w:ilvl="6" w:tplc="944815C2">
      <w:numFmt w:val="bullet"/>
      <w:lvlText w:val="•"/>
      <w:lvlJc w:val="left"/>
      <w:pPr>
        <w:ind w:left="6955" w:hanging="360"/>
      </w:pPr>
      <w:rPr>
        <w:rFonts w:hint="default"/>
        <w:lang w:val="sk-SK" w:eastAsia="sk-SK" w:bidi="sk-SK"/>
      </w:rPr>
    </w:lvl>
    <w:lvl w:ilvl="7" w:tplc="F634EE7E">
      <w:numFmt w:val="bullet"/>
      <w:lvlText w:val="•"/>
      <w:lvlJc w:val="left"/>
      <w:pPr>
        <w:ind w:left="7548" w:hanging="360"/>
      </w:pPr>
      <w:rPr>
        <w:rFonts w:hint="default"/>
        <w:lang w:val="sk-SK" w:eastAsia="sk-SK" w:bidi="sk-SK"/>
      </w:rPr>
    </w:lvl>
    <w:lvl w:ilvl="8" w:tplc="FB48C470">
      <w:numFmt w:val="bullet"/>
      <w:lvlText w:val="•"/>
      <w:lvlJc w:val="left"/>
      <w:pPr>
        <w:ind w:left="8141" w:hanging="360"/>
      </w:pPr>
      <w:rPr>
        <w:rFonts w:hint="default"/>
        <w:lang w:val="sk-SK" w:eastAsia="sk-SK" w:bidi="sk-SK"/>
      </w:rPr>
    </w:lvl>
  </w:abstractNum>
  <w:abstractNum w:abstractNumId="6" w15:restartNumberingAfterBreak="0">
    <w:nsid w:val="46990D8E"/>
    <w:multiLevelType w:val="multilevel"/>
    <w:tmpl w:val="8362DDE4"/>
    <w:lvl w:ilvl="0">
      <w:start w:val="4"/>
      <w:numFmt w:val="decimal"/>
      <w:lvlText w:val="%1"/>
      <w:lvlJc w:val="left"/>
      <w:pPr>
        <w:ind w:left="543" w:hanging="435"/>
        <w:jc w:val="left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543" w:hanging="435"/>
        <w:jc w:val="left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110" w:hanging="569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sk-SK" w:eastAsia="sk-SK" w:bidi="sk-SK"/>
      </w:rPr>
    </w:lvl>
    <w:lvl w:ilvl="3">
      <w:numFmt w:val="bullet"/>
      <w:lvlText w:val="•"/>
      <w:lvlJc w:val="left"/>
      <w:pPr>
        <w:ind w:left="2943" w:hanging="569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855" w:hanging="569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767" w:hanging="569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79" w:hanging="569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590" w:hanging="569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502" w:hanging="569"/>
      </w:pPr>
      <w:rPr>
        <w:rFonts w:hint="default"/>
        <w:lang w:val="sk-SK" w:eastAsia="sk-SK" w:bidi="sk-SK"/>
      </w:rPr>
    </w:lvl>
  </w:abstractNum>
  <w:abstractNum w:abstractNumId="7" w15:restartNumberingAfterBreak="0">
    <w:nsid w:val="558920E9"/>
    <w:multiLevelType w:val="multilevel"/>
    <w:tmpl w:val="FC0E2F76"/>
    <w:lvl w:ilvl="0">
      <w:start w:val="2"/>
      <w:numFmt w:val="decimal"/>
      <w:lvlText w:val="%1"/>
      <w:lvlJc w:val="left"/>
      <w:pPr>
        <w:ind w:left="2240" w:hanging="706"/>
        <w:jc w:val="left"/>
      </w:pPr>
      <w:rPr>
        <w:rFonts w:hint="default"/>
        <w:lang w:val="sk-SK" w:eastAsia="sk-SK" w:bidi="sk-SK"/>
      </w:rPr>
    </w:lvl>
    <w:lvl w:ilvl="1">
      <w:start w:val="2"/>
      <w:numFmt w:val="decimal"/>
      <w:lvlText w:val="%1.%2"/>
      <w:lvlJc w:val="left"/>
      <w:pPr>
        <w:ind w:left="2240" w:hanging="706"/>
        <w:jc w:val="left"/>
      </w:pPr>
      <w:rPr>
        <w:rFonts w:hint="default"/>
        <w:lang w:val="sk-SK" w:eastAsia="sk-SK" w:bidi="sk-SK"/>
      </w:rPr>
    </w:lvl>
    <w:lvl w:ilvl="2">
      <w:start w:val="1"/>
      <w:numFmt w:val="decimal"/>
      <w:lvlText w:val="%1.%2.%3"/>
      <w:lvlJc w:val="left"/>
      <w:pPr>
        <w:ind w:left="2240" w:hanging="706"/>
        <w:jc w:val="left"/>
      </w:pPr>
      <w:rPr>
        <w:rFonts w:hint="default"/>
        <w:spacing w:val="-1"/>
        <w:w w:val="100"/>
        <w:lang w:val="sk-SK" w:eastAsia="sk-SK" w:bidi="sk-SK"/>
      </w:rPr>
    </w:lvl>
    <w:lvl w:ilvl="3">
      <w:start w:val="1"/>
      <w:numFmt w:val="decimal"/>
      <w:lvlText w:val="%1.%2.%3.%4."/>
      <w:lvlJc w:val="left"/>
      <w:pPr>
        <w:ind w:left="2949" w:hanging="707"/>
        <w:jc w:val="left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sk-SK" w:eastAsia="sk-SK" w:bidi="sk-SK"/>
      </w:rPr>
    </w:lvl>
    <w:lvl w:ilvl="4">
      <w:numFmt w:val="bullet"/>
      <w:lvlText w:val="•"/>
      <w:lvlJc w:val="left"/>
      <w:pPr>
        <w:ind w:left="4671" w:hanging="70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47" w:hanging="70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223" w:hanging="70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999" w:hanging="70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74" w:hanging="707"/>
      </w:pPr>
      <w:rPr>
        <w:rFonts w:hint="default"/>
        <w:lang w:val="sk-SK" w:eastAsia="sk-SK" w:bidi="sk-SK"/>
      </w:rPr>
    </w:lvl>
  </w:abstractNum>
  <w:abstractNum w:abstractNumId="8" w15:restartNumberingAfterBreak="0">
    <w:nsid w:val="5BA060A2"/>
    <w:multiLevelType w:val="multilevel"/>
    <w:tmpl w:val="18E6B708"/>
    <w:lvl w:ilvl="0">
      <w:start w:val="7"/>
      <w:numFmt w:val="decimal"/>
      <w:lvlText w:val="%1"/>
      <w:lvlJc w:val="left"/>
      <w:pPr>
        <w:ind w:left="543" w:hanging="435"/>
        <w:jc w:val="left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543" w:hanging="435"/>
        <w:jc w:val="left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534" w:hanging="708"/>
        <w:jc w:val="left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sk-SK" w:eastAsia="sk-SK" w:bidi="sk-SK"/>
      </w:rPr>
    </w:lvl>
    <w:lvl w:ilvl="3">
      <w:numFmt w:val="bullet"/>
      <w:lvlText w:val="•"/>
      <w:lvlJc w:val="left"/>
      <w:pPr>
        <w:ind w:left="3270" w:hanging="708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35" w:hanging="708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00" w:hanging="708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865" w:hanging="708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30" w:hanging="708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596" w:hanging="708"/>
      </w:pPr>
      <w:rPr>
        <w:rFonts w:hint="default"/>
        <w:lang w:val="sk-SK" w:eastAsia="sk-SK" w:bidi="sk-SK"/>
      </w:rPr>
    </w:lvl>
  </w:abstractNum>
  <w:abstractNum w:abstractNumId="9" w15:restartNumberingAfterBreak="0">
    <w:nsid w:val="73916259"/>
    <w:multiLevelType w:val="multilevel"/>
    <w:tmpl w:val="6756E952"/>
    <w:lvl w:ilvl="0">
      <w:start w:val="5"/>
      <w:numFmt w:val="decimal"/>
      <w:lvlText w:val="%1"/>
      <w:lvlJc w:val="left"/>
      <w:pPr>
        <w:ind w:left="543" w:hanging="435"/>
        <w:jc w:val="left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543" w:hanging="435"/>
        <w:jc w:val="left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110" w:hanging="569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sk-SK" w:eastAsia="sk-SK" w:bidi="sk-SK"/>
      </w:rPr>
    </w:lvl>
    <w:lvl w:ilvl="3">
      <w:start w:val="1"/>
      <w:numFmt w:val="decimal"/>
      <w:lvlText w:val="%1.%2.%3.%4."/>
      <w:lvlJc w:val="left"/>
      <w:pPr>
        <w:ind w:left="1844" w:hanging="735"/>
        <w:jc w:val="left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sk-SK" w:eastAsia="sk-SK" w:bidi="sk-SK"/>
      </w:rPr>
    </w:lvl>
    <w:lvl w:ilvl="4">
      <w:numFmt w:val="bullet"/>
      <w:lvlText w:val="•"/>
      <w:lvlJc w:val="left"/>
      <w:pPr>
        <w:ind w:left="3711" w:hanging="735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647" w:hanging="735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583" w:hanging="735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519" w:hanging="735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454" w:hanging="735"/>
      </w:pPr>
      <w:rPr>
        <w:rFonts w:hint="default"/>
        <w:lang w:val="sk-SK" w:eastAsia="sk-SK" w:bidi="sk-SK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13E0D"/>
    <w:rsid w:val="00064095"/>
    <w:rsid w:val="00240B98"/>
    <w:rsid w:val="003766B1"/>
    <w:rsid w:val="003A1B29"/>
    <w:rsid w:val="00811607"/>
    <w:rsid w:val="009A4859"/>
    <w:rsid w:val="00D13E0D"/>
    <w:rsid w:val="00F8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6B92E2B1-ACE3-4E29-A4C9-AA4CC771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line="341" w:lineRule="exact"/>
      <w:ind w:left="1105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110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41"/>
      <w:ind w:left="1110" w:hanging="569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3A1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cka.sk/" TargetMode="Externa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andrea.jagerova@osvetazvolen.sk" TargetMode="External"/><Relationship Id="rId10" Type="http://schemas.openxmlformats.org/officeDocument/2006/relationships/hyperlink" Target="http://www.nocka.sk/sutaze-a-prehliadky/saffova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olklor@tk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Siskova Tatiana</dc:creator>
  <cp:lastModifiedBy>NTB</cp:lastModifiedBy>
  <cp:revision>7</cp:revision>
  <dcterms:created xsi:type="dcterms:W3CDTF">2020-02-19T13:22:00Z</dcterms:created>
  <dcterms:modified xsi:type="dcterms:W3CDTF">2020-02-20T07:01:00Z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2020-02-19T00:00:00Z</vt:filetime>
  </property>
</Properties>
</file>