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CB" w:rsidRDefault="009539CB" w:rsidP="009539CB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9539CB" w:rsidRPr="009539CB" w:rsidRDefault="009539CB" w:rsidP="009539CB">
      <w:pPr>
        <w:spacing w:after="0"/>
        <w:jc w:val="center"/>
        <w:rPr>
          <w:rFonts w:cstheme="minorHAnsi"/>
          <w:b/>
          <w:sz w:val="32"/>
          <w:szCs w:val="32"/>
        </w:rPr>
      </w:pPr>
      <w:r w:rsidRPr="009539CB">
        <w:rPr>
          <w:rFonts w:cstheme="minorHAnsi"/>
          <w:b/>
          <w:sz w:val="32"/>
          <w:szCs w:val="32"/>
        </w:rPr>
        <w:t>Turčianske kultúrne stredisko v Martine</w:t>
      </w:r>
    </w:p>
    <w:p w:rsidR="009539CB" w:rsidRPr="007C7681" w:rsidRDefault="009539CB" w:rsidP="009539CB">
      <w:pPr>
        <w:spacing w:after="0"/>
        <w:rPr>
          <w:rFonts w:cstheme="minorHAnsi"/>
          <w:b/>
        </w:rPr>
      </w:pPr>
    </w:p>
    <w:p w:rsidR="009539CB" w:rsidRPr="009539CB" w:rsidRDefault="009539CB" w:rsidP="009539CB">
      <w:pPr>
        <w:spacing w:after="0"/>
        <w:jc w:val="center"/>
        <w:rPr>
          <w:rFonts w:cstheme="minorHAnsi"/>
          <w:b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>obsadzuje</w:t>
      </w:r>
    </w:p>
    <w:p w:rsidR="009539CB" w:rsidRPr="007C7681" w:rsidRDefault="009539CB" w:rsidP="009539CB">
      <w:pPr>
        <w:spacing w:after="0"/>
        <w:rPr>
          <w:rFonts w:cstheme="minorHAnsi"/>
          <w:b/>
        </w:rPr>
      </w:pPr>
    </w:p>
    <w:p w:rsidR="009539CB" w:rsidRP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voľné pracovné miesto:  </w:t>
      </w:r>
      <w:r w:rsidRPr="009539CB">
        <w:rPr>
          <w:rFonts w:cstheme="minorHAnsi"/>
          <w:b/>
          <w:color w:val="C45911" w:themeColor="accent2" w:themeShade="BF"/>
          <w:sz w:val="24"/>
          <w:szCs w:val="24"/>
        </w:rPr>
        <w:t xml:space="preserve">Personalista, </w:t>
      </w:r>
      <w:proofErr w:type="spellStart"/>
      <w:r w:rsidRPr="009539CB">
        <w:rPr>
          <w:rFonts w:cstheme="minorHAnsi"/>
          <w:b/>
          <w:color w:val="C45911" w:themeColor="accent2" w:themeShade="BF"/>
          <w:sz w:val="24"/>
          <w:szCs w:val="24"/>
        </w:rPr>
        <w:t>mzdár</w:t>
      </w:r>
      <w:proofErr w:type="spellEnd"/>
      <w:r w:rsidRPr="009539CB">
        <w:rPr>
          <w:rFonts w:cstheme="minorHAnsi"/>
          <w:b/>
          <w:color w:val="C45911" w:themeColor="accent2" w:themeShade="BF"/>
          <w:sz w:val="24"/>
          <w:szCs w:val="24"/>
        </w:rPr>
        <w:t xml:space="preserve"> a administratívny pracovník </w:t>
      </w:r>
    </w:p>
    <w:p w:rsidR="009539CB" w:rsidRPr="009539CB" w:rsidRDefault="009539CB" w:rsidP="009539CB">
      <w:pPr>
        <w:spacing w:after="0"/>
        <w:rPr>
          <w:rFonts w:cstheme="minorHAnsi"/>
          <w:b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pracovná oblasť: </w:t>
      </w:r>
      <w:r w:rsidRPr="009539CB">
        <w:rPr>
          <w:rFonts w:cstheme="minorHAnsi"/>
          <w:sz w:val="24"/>
          <w:szCs w:val="24"/>
        </w:rPr>
        <w:t>verejná správa – oblasť kultúry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miesto výkonu práce: </w:t>
      </w:r>
      <w:r w:rsidRPr="009539CB">
        <w:rPr>
          <w:rFonts w:cstheme="minorHAnsi"/>
          <w:sz w:val="24"/>
          <w:szCs w:val="24"/>
        </w:rPr>
        <w:t>Divadelná 656/3, 036 01 Martin</w:t>
      </w:r>
    </w:p>
    <w:p w:rsidR="009539CB" w:rsidRPr="009539CB" w:rsidRDefault="009539CB" w:rsidP="009539CB">
      <w:pPr>
        <w:spacing w:after="0"/>
        <w:rPr>
          <w:rFonts w:cstheme="minorHAnsi"/>
          <w:b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počet obsadzovaných miest: </w:t>
      </w:r>
      <w:r w:rsidRPr="009539CB">
        <w:rPr>
          <w:rFonts w:cstheme="minorHAnsi"/>
          <w:sz w:val="24"/>
          <w:szCs w:val="24"/>
        </w:rPr>
        <w:t>1</w:t>
      </w:r>
    </w:p>
    <w:p w:rsidR="009539CB" w:rsidRPr="009539CB" w:rsidRDefault="009539CB" w:rsidP="009539CB">
      <w:pPr>
        <w:spacing w:after="0"/>
        <w:rPr>
          <w:rFonts w:cstheme="minorHAnsi"/>
          <w:b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pracovný pomer: </w:t>
      </w:r>
      <w:r w:rsidRPr="009539CB">
        <w:rPr>
          <w:rFonts w:cstheme="minorHAnsi"/>
          <w:sz w:val="24"/>
          <w:szCs w:val="24"/>
        </w:rPr>
        <w:t>hlavný pracovný pomer</w:t>
      </w:r>
    </w:p>
    <w:p w:rsidR="009539CB" w:rsidRPr="009539CB" w:rsidRDefault="009539CB" w:rsidP="009539CB">
      <w:pPr>
        <w:spacing w:after="0"/>
        <w:rPr>
          <w:rFonts w:cstheme="minorHAnsi"/>
          <w:b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druh pracovného úväzku: </w:t>
      </w:r>
      <w:r w:rsidRPr="009539CB">
        <w:rPr>
          <w:rFonts w:cstheme="minorHAnsi"/>
          <w:sz w:val="24"/>
          <w:szCs w:val="24"/>
        </w:rPr>
        <w:t>plný pracovný úväzok</w:t>
      </w:r>
    </w:p>
    <w:p w:rsidR="009539CB" w:rsidRPr="009539CB" w:rsidRDefault="009539CB" w:rsidP="009539CB">
      <w:pPr>
        <w:spacing w:after="0"/>
        <w:rPr>
          <w:rFonts w:cstheme="minorHAnsi"/>
          <w:b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pracovný čas: </w:t>
      </w:r>
      <w:r w:rsidRPr="009539CB">
        <w:rPr>
          <w:rFonts w:cstheme="minorHAnsi"/>
          <w:sz w:val="24"/>
          <w:szCs w:val="24"/>
        </w:rPr>
        <w:t>37,5 hodinový pracovný týždeň</w:t>
      </w:r>
    </w:p>
    <w:p w:rsidR="009539CB" w:rsidRPr="009539CB" w:rsidRDefault="009539CB" w:rsidP="009539CB">
      <w:pPr>
        <w:spacing w:after="0"/>
        <w:rPr>
          <w:rFonts w:cstheme="minorHAnsi"/>
          <w:b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predpokladaný dátum nástupu: </w:t>
      </w:r>
      <w:r w:rsidRPr="009539CB">
        <w:rPr>
          <w:rFonts w:cstheme="minorHAnsi"/>
          <w:sz w:val="24"/>
          <w:szCs w:val="24"/>
        </w:rPr>
        <w:t>1.9.2021</w:t>
      </w:r>
    </w:p>
    <w:p w:rsidR="009539CB" w:rsidRPr="009539CB" w:rsidRDefault="009539CB" w:rsidP="009539CB">
      <w:pPr>
        <w:spacing w:after="0"/>
        <w:rPr>
          <w:rFonts w:cstheme="minorHAnsi"/>
          <w:b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 xml:space="preserve">pozícia vhodná pre absolventa: </w:t>
      </w:r>
      <w:r w:rsidRPr="009539CB">
        <w:rPr>
          <w:rFonts w:cstheme="minorHAnsi"/>
          <w:sz w:val="24"/>
          <w:szCs w:val="24"/>
        </w:rPr>
        <w:t>nie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>platové podmienky</w:t>
      </w:r>
      <w:r>
        <w:rPr>
          <w:rFonts w:cstheme="minorHAnsi"/>
          <w:b/>
          <w:sz w:val="24"/>
          <w:szCs w:val="24"/>
        </w:rPr>
        <w:t xml:space="preserve"> (brutto)</w:t>
      </w:r>
      <w:bookmarkStart w:id="0" w:name="_GoBack"/>
      <w:bookmarkEnd w:id="0"/>
      <w:r w:rsidRPr="009539CB">
        <w:rPr>
          <w:rFonts w:cstheme="minorHAnsi"/>
          <w:b/>
          <w:sz w:val="24"/>
          <w:szCs w:val="24"/>
        </w:rPr>
        <w:t xml:space="preserve">: </w:t>
      </w:r>
      <w:r w:rsidRPr="009539CB">
        <w:rPr>
          <w:rFonts w:cstheme="minorHAnsi"/>
          <w:sz w:val="24"/>
          <w:szCs w:val="24"/>
        </w:rPr>
        <w:t xml:space="preserve">v zmysle zákona 553/2003 </w:t>
      </w:r>
      <w:proofErr w:type="spellStart"/>
      <w:r w:rsidRPr="009539CB">
        <w:rPr>
          <w:rFonts w:cstheme="minorHAnsi"/>
          <w:sz w:val="24"/>
          <w:szCs w:val="24"/>
        </w:rPr>
        <w:t>Z.z</w:t>
      </w:r>
      <w:proofErr w:type="spellEnd"/>
      <w:r w:rsidRPr="009539CB">
        <w:rPr>
          <w:rFonts w:cstheme="minorHAnsi"/>
          <w:sz w:val="24"/>
          <w:szCs w:val="24"/>
        </w:rPr>
        <w:t xml:space="preserve">. o výkone práce vo verejnom záujme v závislosti od vzdelania a počtu rokov praxe, minimálne </w:t>
      </w:r>
      <w:r w:rsidRPr="009539CB">
        <w:rPr>
          <w:rFonts w:cstheme="minorHAnsi"/>
          <w:b/>
          <w:sz w:val="24"/>
          <w:szCs w:val="24"/>
        </w:rPr>
        <w:t>699,50 €</w:t>
      </w:r>
    </w:p>
    <w:p w:rsidR="009539CB" w:rsidRP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  <w:r w:rsidRPr="009539CB">
        <w:rPr>
          <w:rFonts w:cstheme="minorHAnsi"/>
          <w:b/>
          <w:color w:val="C45911" w:themeColor="accent2" w:themeShade="BF"/>
          <w:sz w:val="24"/>
          <w:szCs w:val="24"/>
        </w:rPr>
        <w:t>náplň práce: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personalistika a mzdové účtovníctvo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vedenie pokladne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registratúra a pošta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zúčtovanie grantov a dotácií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bežné administratívne práce</w:t>
      </w:r>
    </w:p>
    <w:p w:rsidR="009539CB" w:rsidRP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  <w:r w:rsidRPr="009539CB">
        <w:rPr>
          <w:rFonts w:cstheme="minorHAnsi"/>
          <w:b/>
          <w:color w:val="C45911" w:themeColor="accent2" w:themeShade="BF"/>
          <w:sz w:val="24"/>
          <w:szCs w:val="24"/>
        </w:rPr>
        <w:t>požiadavky na zamestnanca: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úplné SŠ alebo VŠ I. alebo II. stupňa ekonomického zamerania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prax minimálne 4 roky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 xml:space="preserve">podmienkou je znalosť mzdového účtovníctva a súvisiacej legislatívy (Zákonník práce, Zákon o dani z príjmov, Zákon č. 552/2003 </w:t>
      </w:r>
      <w:proofErr w:type="spellStart"/>
      <w:r w:rsidRPr="009539CB">
        <w:rPr>
          <w:rFonts w:asciiTheme="minorHAnsi" w:hAnsiTheme="minorHAnsi" w:cstheme="minorHAnsi"/>
          <w:sz w:val="24"/>
          <w:szCs w:val="24"/>
        </w:rPr>
        <w:t>Z.z</w:t>
      </w:r>
      <w:proofErr w:type="spellEnd"/>
      <w:r w:rsidRPr="009539CB">
        <w:rPr>
          <w:rFonts w:asciiTheme="minorHAnsi" w:hAnsiTheme="minorHAnsi" w:cstheme="minorHAnsi"/>
          <w:sz w:val="24"/>
          <w:szCs w:val="24"/>
        </w:rPr>
        <w:t>. o výkone práce vo verejnom záujme a pod.)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vítaná znalosť podvojného účtovníctva</w:t>
      </w:r>
      <w:r w:rsidRPr="009539C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539CB" w:rsidRP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  <w:r w:rsidRPr="009539CB">
        <w:rPr>
          <w:rFonts w:cstheme="minorHAnsi"/>
          <w:b/>
          <w:color w:val="C45911" w:themeColor="accent2" w:themeShade="BF"/>
          <w:sz w:val="24"/>
          <w:szCs w:val="24"/>
        </w:rPr>
        <w:t>ďalšie požiadavky: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presnosť pri práci s finančnými prostriedkami</w:t>
      </w:r>
    </w:p>
    <w:p w:rsidR="009539CB" w:rsidRPr="009539CB" w:rsidRDefault="009539CB" w:rsidP="009539CB">
      <w:pPr>
        <w:pStyle w:val="Odsekzoznamu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diskrétnosť pri narábaní s osobnými údajmi v zmysle GDPR</w:t>
      </w:r>
    </w:p>
    <w:p w:rsidR="009539CB" w:rsidRP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  <w:r w:rsidRPr="009539CB">
        <w:rPr>
          <w:rFonts w:cstheme="minorHAnsi"/>
          <w:b/>
          <w:color w:val="C45911" w:themeColor="accent2" w:themeShade="BF"/>
          <w:sz w:val="24"/>
          <w:szCs w:val="24"/>
        </w:rPr>
        <w:t>ostatné znalosti: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>Microsoft Outlook – pokročilý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>Microsoft Excel – pokročilý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>Microsoft Word – pokročilý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 xml:space="preserve">vodičský preukaz skupiny B - vítaný </w:t>
      </w:r>
    </w:p>
    <w:p w:rsidR="009539CB" w:rsidRP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  <w:r w:rsidRPr="009539CB">
        <w:rPr>
          <w:rFonts w:cstheme="minorHAnsi"/>
          <w:b/>
          <w:color w:val="C45911" w:themeColor="accent2" w:themeShade="BF"/>
          <w:sz w:val="24"/>
          <w:szCs w:val="24"/>
        </w:rPr>
        <w:lastRenderedPageBreak/>
        <w:t>osobnostné predpoklady:</w:t>
      </w:r>
    </w:p>
    <w:p w:rsidR="009539CB" w:rsidRPr="009539CB" w:rsidRDefault="009539CB" w:rsidP="009539CB">
      <w:pPr>
        <w:pStyle w:val="Odsekzoznamu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profesionálna a odborná komunikácia</w:t>
      </w:r>
    </w:p>
    <w:p w:rsidR="009539CB" w:rsidRPr="009539CB" w:rsidRDefault="009539CB" w:rsidP="009539CB">
      <w:pPr>
        <w:pStyle w:val="Odsekzoznamu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trpezlivosť a tímová spolupráca</w:t>
      </w:r>
    </w:p>
    <w:p w:rsidR="009539CB" w:rsidRPr="009539CB" w:rsidRDefault="009539CB" w:rsidP="009539CB">
      <w:pPr>
        <w:pStyle w:val="Odsekzoznamu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539CB">
        <w:rPr>
          <w:rFonts w:asciiTheme="minorHAnsi" w:hAnsiTheme="minorHAnsi" w:cstheme="minorHAnsi"/>
          <w:sz w:val="24"/>
          <w:szCs w:val="24"/>
        </w:rPr>
        <w:t>záujem o osobné vzdelávanie a rast</w:t>
      </w:r>
    </w:p>
    <w:p w:rsid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</w:p>
    <w:p w:rsidR="009539CB" w:rsidRP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  <w:r w:rsidRPr="009539CB">
        <w:rPr>
          <w:rFonts w:cstheme="minorHAnsi"/>
          <w:b/>
          <w:color w:val="C45911" w:themeColor="accent2" w:themeShade="BF"/>
          <w:sz w:val="24"/>
          <w:szCs w:val="24"/>
        </w:rPr>
        <w:t>informácie o organizácii:</w:t>
      </w:r>
    </w:p>
    <w:p w:rsidR="009539CB" w:rsidRPr="009539CB" w:rsidRDefault="009539CB" w:rsidP="009539CB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539CB">
        <w:rPr>
          <w:rFonts w:cstheme="minorHAnsi"/>
          <w:color w:val="000000" w:themeColor="text1"/>
          <w:sz w:val="24"/>
          <w:szCs w:val="24"/>
          <w:shd w:val="clear" w:color="auto" w:fill="FFFFFF"/>
        </w:rPr>
        <w:t>Hlavným poslaním Turčianskeho kultúrneho strediska je vytváranie podmienok pre rozvoj miestnej kultúry, záujmovo-umeleckej činnosti, zachovávanie tradícií a zabezpečovanie kultúrno-vzdelávacích aktivít. Organizuje podujatia a súťaže zamerané na rozvoj a prezentáciu neprofesionálnej tvorby v rôznych oblastiach: folklór, tradičná ľudová kultúra, umelecký prednes, moderovanie, ochotnícke divadlo, výtvarná tvorba, hudba, vzdelávanie detí a dospelých, film a fotografia, tvorivé dielne.</w:t>
      </w:r>
    </w:p>
    <w:p w:rsidR="009539CB" w:rsidRPr="009539CB" w:rsidRDefault="009539CB" w:rsidP="009539CB">
      <w:pPr>
        <w:spacing w:after="0"/>
        <w:rPr>
          <w:rFonts w:cstheme="minorHAnsi"/>
          <w:b/>
          <w:sz w:val="24"/>
          <w:szCs w:val="24"/>
        </w:rPr>
      </w:pPr>
      <w:hyperlink r:id="rId8" w:history="1">
        <w:r w:rsidRPr="009539CB">
          <w:rPr>
            <w:rStyle w:val="Hypertextovprepojenie"/>
            <w:rFonts w:cstheme="minorHAnsi"/>
            <w:b/>
            <w:sz w:val="24"/>
            <w:szCs w:val="24"/>
          </w:rPr>
          <w:t>www.tks.sk</w:t>
        </w:r>
      </w:hyperlink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>hlavná oblasť pôsobenia</w:t>
      </w:r>
      <w:r w:rsidRPr="009539CB">
        <w:rPr>
          <w:rFonts w:cstheme="minorHAnsi"/>
          <w:sz w:val="24"/>
          <w:szCs w:val="24"/>
        </w:rPr>
        <w:t>: kultúra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b/>
          <w:sz w:val="24"/>
          <w:szCs w:val="24"/>
        </w:rPr>
        <w:t>počet zamestnancov</w:t>
      </w:r>
      <w:r w:rsidRPr="009539CB">
        <w:rPr>
          <w:rFonts w:cstheme="minorHAnsi"/>
          <w:sz w:val="24"/>
          <w:szCs w:val="24"/>
        </w:rPr>
        <w:t>: 7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</w:p>
    <w:p w:rsidR="009539CB" w:rsidRPr="009539CB" w:rsidRDefault="009539CB" w:rsidP="009539CB">
      <w:pPr>
        <w:spacing w:after="0"/>
        <w:rPr>
          <w:rFonts w:cstheme="minorHAnsi"/>
          <w:b/>
          <w:color w:val="C45911" w:themeColor="accent2" w:themeShade="BF"/>
          <w:sz w:val="24"/>
          <w:szCs w:val="24"/>
        </w:rPr>
      </w:pPr>
      <w:r w:rsidRPr="009539CB">
        <w:rPr>
          <w:rFonts w:cstheme="minorHAnsi"/>
          <w:b/>
          <w:color w:val="C45911" w:themeColor="accent2" w:themeShade="BF"/>
          <w:sz w:val="24"/>
          <w:szCs w:val="24"/>
        </w:rPr>
        <w:t>informácie o výberovom konaní: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 xml:space="preserve">Motivačný list , </w:t>
      </w:r>
      <w:proofErr w:type="spellStart"/>
      <w:r w:rsidRPr="009539CB">
        <w:rPr>
          <w:rFonts w:cstheme="minorHAnsi"/>
          <w:sz w:val="24"/>
          <w:szCs w:val="24"/>
        </w:rPr>
        <w:t>štrukturovaný</w:t>
      </w:r>
      <w:proofErr w:type="spellEnd"/>
      <w:r w:rsidRPr="009539CB">
        <w:rPr>
          <w:rFonts w:cstheme="minorHAnsi"/>
          <w:sz w:val="24"/>
          <w:szCs w:val="24"/>
        </w:rPr>
        <w:t xml:space="preserve"> životopis a súhlas so spracovaním osobných údajov zasielajte do </w:t>
      </w:r>
      <w:r w:rsidRPr="009539CB">
        <w:rPr>
          <w:rFonts w:cstheme="minorHAnsi"/>
          <w:b/>
          <w:sz w:val="24"/>
          <w:szCs w:val="24"/>
        </w:rPr>
        <w:t>2.8.2021</w:t>
      </w:r>
      <w:r w:rsidRPr="009539CB">
        <w:rPr>
          <w:rFonts w:cstheme="minorHAnsi"/>
          <w:sz w:val="24"/>
          <w:szCs w:val="24"/>
        </w:rPr>
        <w:t xml:space="preserve"> na adresu: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>Turčianske kultúrne stredisko v Martine, Divadelná 656/3, 036 01 Martin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 xml:space="preserve">Kontaktné osoby: Ing. Soňa </w:t>
      </w:r>
      <w:proofErr w:type="spellStart"/>
      <w:r w:rsidRPr="009539CB">
        <w:rPr>
          <w:rFonts w:cstheme="minorHAnsi"/>
          <w:sz w:val="24"/>
          <w:szCs w:val="24"/>
        </w:rPr>
        <w:t>Buckulčíková</w:t>
      </w:r>
      <w:proofErr w:type="spellEnd"/>
      <w:r w:rsidRPr="009539CB">
        <w:rPr>
          <w:rFonts w:cstheme="minorHAnsi"/>
          <w:sz w:val="24"/>
          <w:szCs w:val="24"/>
        </w:rPr>
        <w:t xml:space="preserve">, email: </w:t>
      </w:r>
      <w:hyperlink r:id="rId9" w:history="1">
        <w:r w:rsidRPr="009539CB">
          <w:rPr>
            <w:rStyle w:val="Hypertextovprepojenie"/>
            <w:rFonts w:cstheme="minorHAnsi"/>
            <w:sz w:val="24"/>
            <w:szCs w:val="24"/>
          </w:rPr>
          <w:t>riaditel@tks.sk</w:t>
        </w:r>
      </w:hyperlink>
      <w:r w:rsidRPr="009539CB">
        <w:rPr>
          <w:rFonts w:cstheme="minorHAnsi"/>
          <w:sz w:val="24"/>
          <w:szCs w:val="24"/>
        </w:rPr>
        <w:t>, kontakt: +421 911 101 401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 xml:space="preserve">                       Vlasta </w:t>
      </w:r>
      <w:proofErr w:type="spellStart"/>
      <w:r w:rsidRPr="009539CB">
        <w:rPr>
          <w:rFonts w:cstheme="minorHAnsi"/>
          <w:sz w:val="24"/>
          <w:szCs w:val="24"/>
        </w:rPr>
        <w:t>Zemančíková</w:t>
      </w:r>
      <w:proofErr w:type="spellEnd"/>
      <w:r w:rsidRPr="009539CB">
        <w:rPr>
          <w:rFonts w:cstheme="minorHAnsi"/>
          <w:sz w:val="24"/>
          <w:szCs w:val="24"/>
        </w:rPr>
        <w:t xml:space="preserve">, email: </w:t>
      </w:r>
      <w:hyperlink r:id="rId10" w:history="1">
        <w:r w:rsidRPr="009539CB">
          <w:rPr>
            <w:rStyle w:val="Hypertextovprepojenie"/>
            <w:rFonts w:cstheme="minorHAnsi"/>
            <w:sz w:val="24"/>
            <w:szCs w:val="24"/>
          </w:rPr>
          <w:t>osvetamt@vuczilina.sk</w:t>
        </w:r>
      </w:hyperlink>
      <w:r w:rsidRPr="009539CB">
        <w:rPr>
          <w:rFonts w:cstheme="minorHAnsi"/>
          <w:sz w:val="24"/>
          <w:szCs w:val="24"/>
        </w:rPr>
        <w:t>, kontakt: +421 917 494 708</w:t>
      </w:r>
    </w:p>
    <w:p w:rsidR="009539CB" w:rsidRPr="009539CB" w:rsidRDefault="009539CB" w:rsidP="009539CB">
      <w:pPr>
        <w:spacing w:after="0"/>
        <w:rPr>
          <w:rFonts w:cstheme="minorHAnsi"/>
          <w:sz w:val="24"/>
          <w:szCs w:val="24"/>
        </w:rPr>
      </w:pPr>
      <w:r w:rsidRPr="009539CB">
        <w:rPr>
          <w:rFonts w:cstheme="minorHAnsi"/>
          <w:sz w:val="24"/>
          <w:szCs w:val="24"/>
        </w:rPr>
        <w:t xml:space="preserve">Vybraní uchádzači budú pozvaní na výberové konanie dňa </w:t>
      </w:r>
      <w:r w:rsidRPr="009539CB">
        <w:rPr>
          <w:rFonts w:cstheme="minorHAnsi"/>
          <w:b/>
          <w:sz w:val="24"/>
          <w:szCs w:val="24"/>
        </w:rPr>
        <w:t>5.8.2021.</w:t>
      </w:r>
    </w:p>
    <w:p w:rsidR="0009654F" w:rsidRPr="0009654F" w:rsidRDefault="0009654F" w:rsidP="0009654F"/>
    <w:p w:rsidR="0009654F" w:rsidRPr="0009654F" w:rsidRDefault="0009654F" w:rsidP="0009654F"/>
    <w:p w:rsidR="0009654F" w:rsidRPr="0009654F" w:rsidRDefault="0009654F" w:rsidP="0009654F"/>
    <w:p w:rsidR="0009654F" w:rsidRPr="0009654F" w:rsidRDefault="0009654F" w:rsidP="0009654F"/>
    <w:p w:rsidR="0009654F" w:rsidRPr="0009654F" w:rsidRDefault="0009654F" w:rsidP="0009654F"/>
    <w:p w:rsidR="0009654F" w:rsidRPr="0009654F" w:rsidRDefault="0009654F" w:rsidP="0009654F"/>
    <w:p w:rsidR="0009654F" w:rsidRPr="0009654F" w:rsidRDefault="0009654F" w:rsidP="0009654F"/>
    <w:p w:rsidR="0009654F" w:rsidRPr="0009654F" w:rsidRDefault="0009654F" w:rsidP="0009654F"/>
    <w:p w:rsidR="0009654F" w:rsidRPr="0009654F" w:rsidRDefault="0009654F" w:rsidP="0009654F"/>
    <w:p w:rsidR="0009654F" w:rsidRPr="0009654F" w:rsidRDefault="0009654F" w:rsidP="0009654F"/>
    <w:p w:rsidR="0009654F" w:rsidRDefault="0009654F" w:rsidP="0009654F"/>
    <w:p w:rsidR="009D6602" w:rsidRPr="0009654F" w:rsidRDefault="0009654F" w:rsidP="0009654F">
      <w:pPr>
        <w:tabs>
          <w:tab w:val="left" w:pos="5625"/>
        </w:tabs>
      </w:pPr>
      <w:r>
        <w:lastRenderedPageBreak/>
        <w:tab/>
      </w:r>
    </w:p>
    <w:sectPr w:rsidR="009D6602" w:rsidRPr="0009654F" w:rsidSect="006E01F3">
      <w:headerReference w:type="default" r:id="rId11"/>
      <w:footerReference w:type="default" r:id="rId12"/>
      <w:pgSz w:w="11906" w:h="16838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62" w:rsidRDefault="000E5E62" w:rsidP="0009654F">
      <w:pPr>
        <w:spacing w:after="0" w:line="240" w:lineRule="auto"/>
      </w:pPr>
      <w:r>
        <w:separator/>
      </w:r>
    </w:p>
  </w:endnote>
  <w:endnote w:type="continuationSeparator" w:id="0">
    <w:p w:rsidR="000E5E62" w:rsidRDefault="000E5E62" w:rsidP="0009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suppressAutoHyphens/>
      <w:spacing w:after="0" w:line="240" w:lineRule="auto"/>
      <w:rPr>
        <w:rFonts w:ascii="Calibri" w:eastAsia="Times New Roman" w:hAnsi="Calibri" w:cs="Arial"/>
        <w:sz w:val="16"/>
        <w:szCs w:val="16"/>
        <w:lang w:eastAsia="ar-SA"/>
      </w:rPr>
    </w:pPr>
  </w:p>
  <w:p w:rsidR="00C86B64" w:rsidRDefault="009539CB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1" name="Obrázok 1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62" w:rsidRDefault="000E5E62" w:rsidP="0009654F">
      <w:pPr>
        <w:spacing w:after="0" w:line="240" w:lineRule="auto"/>
      </w:pPr>
      <w:r>
        <w:separator/>
      </w:r>
    </w:p>
  </w:footnote>
  <w:footnote w:type="continuationSeparator" w:id="0">
    <w:p w:rsidR="000E5E62" w:rsidRDefault="000E5E62" w:rsidP="0009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4F" w:rsidRPr="00FA21E6" w:rsidRDefault="009539CB" w:rsidP="006E01F3">
    <w:pPr>
      <w:pStyle w:val="Hlavika"/>
      <w:rPr>
        <w:szCs w:val="16"/>
      </w:rPr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-565785</wp:posOffset>
          </wp:positionH>
          <wp:positionV relativeFrom="margin">
            <wp:posOffset>-1251585</wp:posOffset>
          </wp:positionV>
          <wp:extent cx="6720840" cy="1049020"/>
          <wp:effectExtent l="0" t="0" r="3810" b="0"/>
          <wp:wrapSquare wrapText="bothSides"/>
          <wp:docPr id="2" name="Obrázok 2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67FF"/>
    <w:multiLevelType w:val="hybridMultilevel"/>
    <w:tmpl w:val="2F227C2A"/>
    <w:lvl w:ilvl="0" w:tplc="EF4CD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E7C92"/>
    <w:multiLevelType w:val="hybridMultilevel"/>
    <w:tmpl w:val="D1683594"/>
    <w:lvl w:ilvl="0" w:tplc="1F126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F"/>
    <w:rsid w:val="0009654F"/>
    <w:rsid w:val="000E5E62"/>
    <w:rsid w:val="001B0CA8"/>
    <w:rsid w:val="003141DC"/>
    <w:rsid w:val="00334392"/>
    <w:rsid w:val="0034334E"/>
    <w:rsid w:val="006E01F3"/>
    <w:rsid w:val="007833F6"/>
    <w:rsid w:val="009539CB"/>
    <w:rsid w:val="009D6602"/>
    <w:rsid w:val="00A55F32"/>
    <w:rsid w:val="00C8201B"/>
    <w:rsid w:val="00C86B64"/>
    <w:rsid w:val="00C931DC"/>
    <w:rsid w:val="00D955FB"/>
    <w:rsid w:val="00F7346C"/>
    <w:rsid w:val="00FA21E6"/>
    <w:rsid w:val="00FA4116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E01F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customStyle="1" w:styleId="Nadpis2Char">
    <w:name w:val="Nadpis 2 Char"/>
    <w:basedOn w:val="Predvolenpsmoodseku"/>
    <w:link w:val="Nadpis2"/>
    <w:uiPriority w:val="9"/>
    <w:semiHidden/>
    <w:rsid w:val="006E01F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Zkladntext">
    <w:name w:val="Body Text"/>
    <w:basedOn w:val="Normlny"/>
    <w:link w:val="ZkladntextChar"/>
    <w:unhideWhenUsed/>
    <w:rsid w:val="006E01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6E01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6E01F3"/>
    <w:pPr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9539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E01F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customStyle="1" w:styleId="Nadpis2Char">
    <w:name w:val="Nadpis 2 Char"/>
    <w:basedOn w:val="Predvolenpsmoodseku"/>
    <w:link w:val="Nadpis2"/>
    <w:uiPriority w:val="9"/>
    <w:semiHidden/>
    <w:rsid w:val="006E01F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Zkladntext">
    <w:name w:val="Body Text"/>
    <w:basedOn w:val="Normlny"/>
    <w:link w:val="ZkladntextChar"/>
    <w:unhideWhenUsed/>
    <w:rsid w:val="006E01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6E01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6E01F3"/>
    <w:pPr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953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s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vetamt@vuczili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aditel@tks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Admin</cp:lastModifiedBy>
  <cp:revision>2</cp:revision>
  <dcterms:created xsi:type="dcterms:W3CDTF">2021-07-13T09:00:00Z</dcterms:created>
  <dcterms:modified xsi:type="dcterms:W3CDTF">2021-07-13T09:00:00Z</dcterms:modified>
</cp:coreProperties>
</file>